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EF32" w14:textId="77777777" w:rsidR="002B034A" w:rsidRPr="005234A8" w:rsidRDefault="002B034A" w:rsidP="000B11FA">
      <w:pPr>
        <w:jc w:val="center"/>
        <w:rPr>
          <w:b/>
        </w:rPr>
      </w:pPr>
      <w:r w:rsidRPr="005234A8">
        <w:rPr>
          <w:b/>
        </w:rPr>
        <w:t>INFORMATIVA SUL TRATTAMENTO DEI SUOI DATI PERSONALI</w:t>
      </w:r>
    </w:p>
    <w:p w14:paraId="3702412F" w14:textId="77777777" w:rsidR="000F6847" w:rsidRPr="005234A8" w:rsidRDefault="000F6847" w:rsidP="000B11FA">
      <w:pPr>
        <w:jc w:val="center"/>
        <w:rPr>
          <w:b/>
        </w:rPr>
      </w:pPr>
    </w:p>
    <w:tbl>
      <w:tblPr>
        <w:tblStyle w:val="Grigliatabella"/>
        <w:tblW w:w="0" w:type="auto"/>
        <w:tblLook w:val="04A0" w:firstRow="1" w:lastRow="0" w:firstColumn="1" w:lastColumn="0" w:noHBand="0" w:noVBand="1"/>
      </w:tblPr>
      <w:tblGrid>
        <w:gridCol w:w="9628"/>
      </w:tblGrid>
      <w:tr w:rsidR="000F6847" w:rsidRPr="005234A8" w14:paraId="572700AE" w14:textId="77777777" w:rsidTr="000F6847">
        <w:tc>
          <w:tcPr>
            <w:tcW w:w="9628" w:type="dxa"/>
          </w:tcPr>
          <w:p w14:paraId="6C8B70D4" w14:textId="77777777" w:rsidR="000F6847" w:rsidRPr="005234A8" w:rsidRDefault="000F6847" w:rsidP="000F6847">
            <w:pPr>
              <w:jc w:val="center"/>
              <w:rPr>
                <w:b/>
              </w:rPr>
            </w:pPr>
            <w:r w:rsidRPr="005234A8">
              <w:rPr>
                <w:b/>
              </w:rPr>
              <w:t>AREA AFFARI GENERALI, SERVIZI DEMOGRAFICI, ATTIVITA’ PRODUTTIVE, POLIZIA MORTUARIA</w:t>
            </w:r>
          </w:p>
          <w:p w14:paraId="3C745D2B" w14:textId="77777777" w:rsidR="000F6847" w:rsidRPr="005234A8" w:rsidRDefault="000F6847" w:rsidP="000F6847">
            <w:pPr>
              <w:jc w:val="center"/>
              <w:rPr>
                <w:b/>
              </w:rPr>
            </w:pPr>
          </w:p>
        </w:tc>
      </w:tr>
      <w:tr w:rsidR="000F6847" w:rsidRPr="005234A8" w14:paraId="770B8862" w14:textId="77777777" w:rsidTr="003100E0">
        <w:tc>
          <w:tcPr>
            <w:tcW w:w="9628" w:type="dxa"/>
            <w:shd w:val="clear" w:color="auto" w:fill="D9D9D9" w:themeFill="background1" w:themeFillShade="D9"/>
          </w:tcPr>
          <w:p w14:paraId="0E51E6AF" w14:textId="77777777" w:rsidR="000F6847" w:rsidRPr="005234A8" w:rsidRDefault="000F6847" w:rsidP="000F6847">
            <w:pPr>
              <w:jc w:val="center"/>
              <w:rPr>
                <w:b/>
              </w:rPr>
            </w:pPr>
            <w:r w:rsidRPr="005234A8">
              <w:rPr>
                <w:b/>
              </w:rPr>
              <w:t>PROCEDIMENTI DEL</w:t>
            </w:r>
            <w:r w:rsidR="00B13C59" w:rsidRPr="005234A8">
              <w:rPr>
                <w:b/>
              </w:rPr>
              <w:t xml:space="preserve">L’UFFICIO </w:t>
            </w:r>
            <w:r w:rsidR="00A764E5" w:rsidRPr="005234A8">
              <w:rPr>
                <w:b/>
              </w:rPr>
              <w:t>DEMOGRAFIC</w:t>
            </w:r>
            <w:r w:rsidR="003A4323" w:rsidRPr="005234A8">
              <w:rPr>
                <w:b/>
              </w:rPr>
              <w:t>O-CIMITERIALE</w:t>
            </w:r>
          </w:p>
        </w:tc>
      </w:tr>
    </w:tbl>
    <w:p w14:paraId="107C1C61" w14:textId="77777777" w:rsidR="002B034A" w:rsidRPr="005234A8" w:rsidRDefault="002B034A" w:rsidP="002B034A"/>
    <w:p w14:paraId="0459639F" w14:textId="09229ADF" w:rsidR="002B034A" w:rsidRPr="005234A8" w:rsidRDefault="002B034A" w:rsidP="00DB556C">
      <w:pPr>
        <w:jc w:val="both"/>
      </w:pPr>
      <w:r w:rsidRPr="005234A8">
        <w:t>A norma dell'articolo 13 del Regolamento 679/2016</w:t>
      </w:r>
      <w:r w:rsidR="007C775E">
        <w:t xml:space="preserve"> (GDPR)</w:t>
      </w:r>
      <w:r w:rsidRPr="005234A8">
        <w:t xml:space="preserve"> in materia di protezione dei dati personali, è nostra cura</w:t>
      </w:r>
      <w:r w:rsidR="003100E0" w:rsidRPr="005234A8">
        <w:t xml:space="preserve"> </w:t>
      </w:r>
      <w:r w:rsidRPr="005234A8">
        <w:t>fornir</w:t>
      </w:r>
      <w:r w:rsidR="003100E0" w:rsidRPr="005234A8">
        <w:t>L</w:t>
      </w:r>
      <w:r w:rsidRPr="005234A8">
        <w:t>e alcune informazioni relative al trattamento dei Suoi dati personali e dei dati personali di soggetti</w:t>
      </w:r>
      <w:r w:rsidR="003100E0" w:rsidRPr="005234A8">
        <w:t xml:space="preserve"> </w:t>
      </w:r>
      <w:r w:rsidRPr="005234A8">
        <w:t>componenti il Suo nucleo familiare, nel co</w:t>
      </w:r>
      <w:r w:rsidR="003100E0" w:rsidRPr="005234A8">
        <w:t>ntesto dei procedimenti e dei servizi svolti dal titolare del trattamento e da</w:t>
      </w:r>
      <w:r w:rsidR="001027BF" w:rsidRPr="005234A8">
        <w:t>i soggetti</w:t>
      </w:r>
      <w:r w:rsidR="003100E0" w:rsidRPr="005234A8">
        <w:t xml:space="preserve"> </w:t>
      </w:r>
      <w:r w:rsidR="001027BF" w:rsidRPr="005234A8">
        <w:t>autorizzati al trattamento, come qui descritti.</w:t>
      </w:r>
    </w:p>
    <w:p w14:paraId="744F8EF2" w14:textId="77777777" w:rsidR="00DB556C" w:rsidRPr="005234A8" w:rsidRDefault="00DB556C" w:rsidP="002B034A"/>
    <w:tbl>
      <w:tblPr>
        <w:tblStyle w:val="Grigliatabella"/>
        <w:tblW w:w="0" w:type="auto"/>
        <w:tblLook w:val="04A0" w:firstRow="1" w:lastRow="0" w:firstColumn="1" w:lastColumn="0" w:noHBand="0" w:noVBand="1"/>
      </w:tblPr>
      <w:tblGrid>
        <w:gridCol w:w="9628"/>
      </w:tblGrid>
      <w:tr w:rsidR="00DB556C" w:rsidRPr="005234A8" w14:paraId="484AF176" w14:textId="77777777" w:rsidTr="004A304D">
        <w:tc>
          <w:tcPr>
            <w:tcW w:w="9628" w:type="dxa"/>
            <w:shd w:val="clear" w:color="auto" w:fill="D9D9D9" w:themeFill="background1" w:themeFillShade="D9"/>
          </w:tcPr>
          <w:p w14:paraId="2B2BBEFE" w14:textId="77777777" w:rsidR="00DB556C" w:rsidRPr="005234A8" w:rsidRDefault="00DB556C" w:rsidP="002B034A">
            <w:r w:rsidRPr="005234A8">
              <w:t>TITOLARE DEL TRATTAMENTO</w:t>
            </w:r>
          </w:p>
        </w:tc>
      </w:tr>
      <w:tr w:rsidR="00DB556C" w:rsidRPr="005234A8" w14:paraId="6386EEAC" w14:textId="77777777" w:rsidTr="00DB556C">
        <w:tc>
          <w:tcPr>
            <w:tcW w:w="9628" w:type="dxa"/>
          </w:tcPr>
          <w:p w14:paraId="7E1E17E0" w14:textId="3085D0CF" w:rsidR="00DB556C" w:rsidRPr="005234A8" w:rsidRDefault="003E4080" w:rsidP="002B034A">
            <w:pPr>
              <w:rPr>
                <w:b/>
              </w:rPr>
            </w:pPr>
            <w:r>
              <w:rPr>
                <w:b/>
              </w:rPr>
              <w:t>Comune di BUDOIA</w:t>
            </w:r>
          </w:p>
        </w:tc>
      </w:tr>
      <w:tr w:rsidR="00DB556C" w:rsidRPr="005234A8" w14:paraId="0D9005E4" w14:textId="77777777" w:rsidTr="004A304D">
        <w:tc>
          <w:tcPr>
            <w:tcW w:w="9628" w:type="dxa"/>
            <w:shd w:val="clear" w:color="auto" w:fill="D9D9D9" w:themeFill="background1" w:themeFillShade="D9"/>
          </w:tcPr>
          <w:p w14:paraId="4A7F37E4" w14:textId="11891E3E" w:rsidR="00746408" w:rsidRPr="005234A8" w:rsidRDefault="00DD3B21" w:rsidP="002B034A">
            <w:r w:rsidRPr="00DD3B21">
              <w:t xml:space="preserve">REFERENTE </w:t>
            </w:r>
            <w:r w:rsidR="00BD130D" w:rsidRPr="005234A8">
              <w:t xml:space="preserve">DI AREA </w:t>
            </w:r>
          </w:p>
        </w:tc>
      </w:tr>
      <w:tr w:rsidR="00DB556C" w:rsidRPr="005234A8" w14:paraId="240EDE10" w14:textId="77777777" w:rsidTr="00DB556C">
        <w:tc>
          <w:tcPr>
            <w:tcW w:w="9628" w:type="dxa"/>
          </w:tcPr>
          <w:p w14:paraId="693EAA0F" w14:textId="12572B78" w:rsidR="00746408" w:rsidRPr="005234A8" w:rsidRDefault="003E4080" w:rsidP="002B034A">
            <w:pPr>
              <w:rPr>
                <w:b/>
              </w:rPr>
            </w:pPr>
            <w:r>
              <w:rPr>
                <w:b/>
              </w:rPr>
              <w:t>Dott.ssa Anna Puiatti</w:t>
            </w:r>
          </w:p>
        </w:tc>
      </w:tr>
      <w:tr w:rsidR="00746408" w:rsidRPr="005234A8" w14:paraId="1BC7A9EF" w14:textId="77777777" w:rsidTr="004A304D">
        <w:tc>
          <w:tcPr>
            <w:tcW w:w="9628" w:type="dxa"/>
            <w:shd w:val="clear" w:color="auto" w:fill="D9D9D9" w:themeFill="background1" w:themeFillShade="D9"/>
          </w:tcPr>
          <w:p w14:paraId="6969D2C4" w14:textId="77777777" w:rsidR="00746408" w:rsidRPr="005234A8" w:rsidRDefault="00746408" w:rsidP="002B034A">
            <w:r w:rsidRPr="005234A8">
              <w:t>RESPONSABILE DELLA PROTEZIONE DEI DATI (DPO)</w:t>
            </w:r>
          </w:p>
        </w:tc>
      </w:tr>
      <w:tr w:rsidR="00746408" w:rsidRPr="005234A8" w14:paraId="7E2F3CC3" w14:textId="77777777" w:rsidTr="00DB556C">
        <w:tc>
          <w:tcPr>
            <w:tcW w:w="9628" w:type="dxa"/>
          </w:tcPr>
          <w:p w14:paraId="5468CB7C" w14:textId="77777777" w:rsidR="003E4080" w:rsidRPr="003E4080" w:rsidRDefault="00746408" w:rsidP="003E4080">
            <w:pPr>
              <w:rPr>
                <w:b/>
              </w:rPr>
            </w:pPr>
            <w:r w:rsidRPr="005234A8">
              <w:rPr>
                <w:b/>
              </w:rPr>
              <w:t xml:space="preserve">Vedi sezione Amministrazione trasparente – Privacy – </w:t>
            </w:r>
            <w:hyperlink r:id="rId8" w:tgtFrame="_blank" w:history="1">
              <w:r w:rsidR="003E4080" w:rsidRPr="003E4080">
                <w:rPr>
                  <w:rStyle w:val="Collegamentoipertestuale"/>
                  <w:b/>
                </w:rPr>
                <w:t>https://comune.budoia.pn.it/it/amministrazione-trasparente-823/altri-contenuti-899/privacy-responsabile-protezione-dati-18754</w:t>
              </w:r>
            </w:hyperlink>
          </w:p>
          <w:p w14:paraId="55CEEB8C" w14:textId="53532891" w:rsidR="00746408" w:rsidRPr="005234A8" w:rsidRDefault="00746408" w:rsidP="002B034A">
            <w:pPr>
              <w:rPr>
                <w:b/>
              </w:rPr>
            </w:pPr>
          </w:p>
        </w:tc>
      </w:tr>
    </w:tbl>
    <w:p w14:paraId="753AFC0C" w14:textId="77777777" w:rsidR="00DB556C" w:rsidRPr="005234A8" w:rsidRDefault="00DB556C" w:rsidP="002B034A">
      <w:pPr>
        <w:rPr>
          <w:b/>
        </w:rPr>
      </w:pPr>
    </w:p>
    <w:p w14:paraId="72E45842" w14:textId="77777777" w:rsidR="006C10AD" w:rsidRPr="005234A8" w:rsidRDefault="006C10AD" w:rsidP="00046CFF">
      <w:pPr>
        <w:jc w:val="both"/>
      </w:pPr>
      <w:r w:rsidRPr="005234A8">
        <w:t>Finalità per le quali l’Ente tratterà i Suoi dati personali, sia nel corso dei procedimenti che nella gestione del rapporto futuro.</w:t>
      </w:r>
    </w:p>
    <w:p w14:paraId="3D1ADE94" w14:textId="77777777" w:rsidR="006C10AD" w:rsidRPr="005234A8" w:rsidRDefault="006C10AD" w:rsidP="002B034A"/>
    <w:tbl>
      <w:tblPr>
        <w:tblStyle w:val="Grigliatabella"/>
        <w:tblW w:w="0" w:type="auto"/>
        <w:tblLook w:val="04A0" w:firstRow="1" w:lastRow="0" w:firstColumn="1" w:lastColumn="0" w:noHBand="0" w:noVBand="1"/>
      </w:tblPr>
      <w:tblGrid>
        <w:gridCol w:w="4814"/>
        <w:gridCol w:w="4814"/>
      </w:tblGrid>
      <w:tr w:rsidR="00D96585" w:rsidRPr="005234A8" w14:paraId="7D71E8E0" w14:textId="77777777" w:rsidTr="00D96585">
        <w:tc>
          <w:tcPr>
            <w:tcW w:w="4814" w:type="dxa"/>
            <w:shd w:val="clear" w:color="auto" w:fill="D9D9D9" w:themeFill="background1" w:themeFillShade="D9"/>
          </w:tcPr>
          <w:p w14:paraId="4AD99E52" w14:textId="77777777" w:rsidR="00D96585" w:rsidRPr="005234A8" w:rsidRDefault="00D96585" w:rsidP="00D96585">
            <w:pPr>
              <w:jc w:val="center"/>
              <w:rPr>
                <w:b/>
              </w:rPr>
            </w:pPr>
            <w:r w:rsidRPr="005234A8">
              <w:rPr>
                <w:b/>
              </w:rPr>
              <w:t>Finalità</w:t>
            </w:r>
          </w:p>
        </w:tc>
        <w:tc>
          <w:tcPr>
            <w:tcW w:w="4814" w:type="dxa"/>
            <w:shd w:val="clear" w:color="auto" w:fill="D9D9D9" w:themeFill="background1" w:themeFillShade="D9"/>
          </w:tcPr>
          <w:p w14:paraId="199B7F5E" w14:textId="77777777" w:rsidR="00D96585" w:rsidRPr="005234A8" w:rsidRDefault="00D96585" w:rsidP="00D96585">
            <w:pPr>
              <w:jc w:val="center"/>
              <w:rPr>
                <w:b/>
              </w:rPr>
            </w:pPr>
            <w:r w:rsidRPr="005234A8">
              <w:rPr>
                <w:b/>
              </w:rPr>
              <w:t>Base giuridica del trattamento</w:t>
            </w:r>
          </w:p>
        </w:tc>
      </w:tr>
      <w:tr w:rsidR="00D96585" w:rsidRPr="005234A8" w14:paraId="7920CCDF" w14:textId="77777777" w:rsidTr="00D96585">
        <w:tc>
          <w:tcPr>
            <w:tcW w:w="4814" w:type="dxa"/>
          </w:tcPr>
          <w:p w14:paraId="15FFCE44" w14:textId="77777777" w:rsidR="00217B48" w:rsidRPr="005234A8" w:rsidRDefault="00217B48" w:rsidP="00217B48">
            <w:pPr>
              <w:jc w:val="both"/>
            </w:pPr>
            <w:r w:rsidRPr="005234A8">
              <w:t>Acquisto, perdita, riacquisto cittadinanza italiana e attività</w:t>
            </w:r>
          </w:p>
          <w:p w14:paraId="1198C7F8" w14:textId="77777777" w:rsidR="00D96585" w:rsidRPr="005234A8" w:rsidRDefault="00217B48" w:rsidP="00217B48">
            <w:pPr>
              <w:jc w:val="both"/>
            </w:pPr>
            <w:r w:rsidRPr="005234A8">
              <w:t>connesse L.91/1992 - art.16 D.P.R. n.362/1994</w:t>
            </w:r>
          </w:p>
        </w:tc>
        <w:tc>
          <w:tcPr>
            <w:tcW w:w="4814" w:type="dxa"/>
          </w:tcPr>
          <w:p w14:paraId="2D3C3097" w14:textId="5B44A81F" w:rsidR="00D96585" w:rsidRPr="005234A8" w:rsidRDefault="00D455B1" w:rsidP="00D455B1">
            <w:pPr>
              <w:jc w:val="both"/>
            </w:pPr>
            <w:r w:rsidRPr="005234A8">
              <w:t xml:space="preserve">Art. 6 </w:t>
            </w:r>
            <w:r w:rsidR="00D316B0">
              <w:t>par.</w:t>
            </w:r>
            <w:r w:rsidRPr="005234A8">
              <w:t xml:space="preserve"> 1 lett. </w:t>
            </w:r>
            <w:r w:rsidR="007C775E">
              <w:t>E</w:t>
            </w:r>
            <w:r w:rsidR="004151BD" w:rsidRPr="005234A8">
              <w:t xml:space="preserve"> GDPR</w:t>
            </w:r>
          </w:p>
        </w:tc>
      </w:tr>
      <w:tr w:rsidR="00D96585" w:rsidRPr="005234A8" w14:paraId="133E3074" w14:textId="77777777" w:rsidTr="00D96585">
        <w:tc>
          <w:tcPr>
            <w:tcW w:w="4814" w:type="dxa"/>
          </w:tcPr>
          <w:p w14:paraId="7A6073CE" w14:textId="77777777" w:rsidR="00D96585" w:rsidRPr="005234A8" w:rsidRDefault="00217B48" w:rsidP="00217B48">
            <w:pPr>
              <w:jc w:val="both"/>
            </w:pPr>
            <w:r w:rsidRPr="005234A8">
              <w:t>Pubblicazione di matrimonio, gestione, celebrazione</w:t>
            </w:r>
            <w:r w:rsidR="005672B1" w:rsidRPr="005234A8">
              <w:t xml:space="preserve"> </w:t>
            </w:r>
            <w:r w:rsidRPr="005234A8">
              <w:t>matrimonio civile, unioni civili, attività ai sensi art.54 e</w:t>
            </w:r>
            <w:r w:rsidR="005672B1" w:rsidRPr="005234A8">
              <w:t xml:space="preserve"> </w:t>
            </w:r>
            <w:r w:rsidRPr="005234A8">
              <w:t>s</w:t>
            </w:r>
            <w:r w:rsidR="005672B1" w:rsidRPr="005234A8">
              <w:t>s.</w:t>
            </w:r>
            <w:r w:rsidRPr="005234A8">
              <w:t xml:space="preserve"> D.P.R. n.396/2000, art.94 e s</w:t>
            </w:r>
            <w:r w:rsidR="005672B1" w:rsidRPr="005234A8">
              <w:t>s.</w:t>
            </w:r>
            <w:r w:rsidRPr="005234A8">
              <w:t xml:space="preserve"> del </w:t>
            </w:r>
            <w:r w:rsidR="005672B1" w:rsidRPr="005234A8">
              <w:t>cod</w:t>
            </w:r>
            <w:r w:rsidRPr="005234A8">
              <w:t>.</w:t>
            </w:r>
            <w:r w:rsidR="005672B1" w:rsidRPr="005234A8">
              <w:t>civ.</w:t>
            </w:r>
          </w:p>
        </w:tc>
        <w:tc>
          <w:tcPr>
            <w:tcW w:w="4814" w:type="dxa"/>
          </w:tcPr>
          <w:p w14:paraId="61479C25" w14:textId="11C3DC91" w:rsidR="00D96585" w:rsidRPr="005234A8" w:rsidRDefault="00EB42F9" w:rsidP="00EB42F9">
            <w:pPr>
              <w:jc w:val="both"/>
            </w:pPr>
            <w:r w:rsidRPr="005234A8">
              <w:t xml:space="preserve">Art. 6 </w:t>
            </w:r>
            <w:r w:rsidR="00D316B0">
              <w:t>par.</w:t>
            </w:r>
            <w:r w:rsidRPr="005234A8">
              <w:t xml:space="preserve"> 1 lett. </w:t>
            </w:r>
            <w:r w:rsidR="007C775E">
              <w:t>E</w:t>
            </w:r>
            <w:r w:rsidRPr="005234A8">
              <w:t xml:space="preserve"> GDPR</w:t>
            </w:r>
          </w:p>
        </w:tc>
      </w:tr>
      <w:tr w:rsidR="00D96585" w:rsidRPr="005234A8" w14:paraId="2E3E265C" w14:textId="77777777" w:rsidTr="00D96585">
        <w:tc>
          <w:tcPr>
            <w:tcW w:w="4814" w:type="dxa"/>
          </w:tcPr>
          <w:p w14:paraId="53D59307" w14:textId="77777777" w:rsidR="00D96585" w:rsidRPr="005234A8" w:rsidRDefault="005672B1" w:rsidP="009209D4">
            <w:pPr>
              <w:jc w:val="both"/>
            </w:pPr>
            <w:r w:rsidRPr="005234A8">
              <w:t>Ricevimento denunce di nascita e morte</w:t>
            </w:r>
          </w:p>
        </w:tc>
        <w:tc>
          <w:tcPr>
            <w:tcW w:w="4814" w:type="dxa"/>
          </w:tcPr>
          <w:p w14:paraId="437658EC" w14:textId="465DF656" w:rsidR="00D96585" w:rsidRPr="005234A8" w:rsidRDefault="00EB42F9" w:rsidP="00D455B1">
            <w:pPr>
              <w:jc w:val="both"/>
            </w:pPr>
            <w:r w:rsidRPr="005234A8">
              <w:t xml:space="preserve">Art. 6 </w:t>
            </w:r>
            <w:r w:rsidR="00D316B0">
              <w:t>par.</w:t>
            </w:r>
            <w:r w:rsidRPr="005234A8">
              <w:t xml:space="preserve"> 1 lett. </w:t>
            </w:r>
            <w:r w:rsidR="007C775E">
              <w:t>E</w:t>
            </w:r>
            <w:r w:rsidR="00E031C8" w:rsidRPr="005234A8">
              <w:t xml:space="preserve"> </w:t>
            </w:r>
            <w:r w:rsidRPr="005234A8">
              <w:t>GDPR</w:t>
            </w:r>
          </w:p>
        </w:tc>
      </w:tr>
      <w:tr w:rsidR="00D96585" w:rsidRPr="005234A8" w14:paraId="570D7888" w14:textId="77777777" w:rsidTr="00D96585">
        <w:tc>
          <w:tcPr>
            <w:tcW w:w="4814" w:type="dxa"/>
          </w:tcPr>
          <w:p w14:paraId="21525BFC" w14:textId="77777777" w:rsidR="00D96585" w:rsidRPr="005234A8" w:rsidRDefault="005672B1" w:rsidP="009209D4">
            <w:pPr>
              <w:jc w:val="both"/>
            </w:pPr>
            <w:r w:rsidRPr="005234A8">
              <w:t>Accordo di separazione o di divorzio consensuale davanti all'ufficiale di stato civile</w:t>
            </w:r>
          </w:p>
        </w:tc>
        <w:tc>
          <w:tcPr>
            <w:tcW w:w="4814" w:type="dxa"/>
          </w:tcPr>
          <w:p w14:paraId="6F9F8DBD" w14:textId="6CEA5129" w:rsidR="00D96585" w:rsidRPr="005234A8" w:rsidRDefault="00931212" w:rsidP="00D455B1">
            <w:pPr>
              <w:jc w:val="both"/>
            </w:pPr>
            <w:r w:rsidRPr="005234A8">
              <w:t xml:space="preserve">Art. 6 </w:t>
            </w:r>
            <w:r w:rsidR="00D316B0">
              <w:t>par.</w:t>
            </w:r>
            <w:r w:rsidRPr="005234A8">
              <w:t xml:space="preserve">1 lett. </w:t>
            </w:r>
            <w:r w:rsidR="007C775E">
              <w:t>E</w:t>
            </w:r>
            <w:r w:rsidRPr="005234A8">
              <w:t xml:space="preserve"> GDPR</w:t>
            </w:r>
          </w:p>
        </w:tc>
      </w:tr>
      <w:tr w:rsidR="00D96585" w:rsidRPr="005234A8" w14:paraId="5D3A347E" w14:textId="77777777" w:rsidTr="00D96585">
        <w:tc>
          <w:tcPr>
            <w:tcW w:w="4814" w:type="dxa"/>
          </w:tcPr>
          <w:p w14:paraId="3AD5D066" w14:textId="43B31772" w:rsidR="00D96585" w:rsidRPr="005234A8" w:rsidRDefault="005672B1" w:rsidP="009209D4">
            <w:pPr>
              <w:jc w:val="both"/>
            </w:pPr>
            <w:r w:rsidRPr="005234A8">
              <w:t>Autorizzazione alla sepoltura. Autorizzazione al trasporto di cadavere. Autorizzazione alla cremazione, alla dispersione, all'affidamento delle ceneri (L.34/2008</w:t>
            </w:r>
            <w:r w:rsidR="00090EE3" w:rsidRPr="005234A8">
              <w:t>)</w:t>
            </w:r>
            <w:r w:rsidR="003E4080">
              <w:t xml:space="preserve"> e (L.R.n. 12/2011)</w:t>
            </w:r>
          </w:p>
        </w:tc>
        <w:tc>
          <w:tcPr>
            <w:tcW w:w="4814" w:type="dxa"/>
          </w:tcPr>
          <w:p w14:paraId="37A8AE79" w14:textId="395ADA0E" w:rsidR="00D96585" w:rsidRPr="005234A8" w:rsidRDefault="00CA4CAE" w:rsidP="00CA4CAE">
            <w:pPr>
              <w:jc w:val="both"/>
            </w:pPr>
            <w:r w:rsidRPr="005234A8">
              <w:t xml:space="preserve">Art. 6 </w:t>
            </w:r>
            <w:r w:rsidR="00D316B0">
              <w:t>par.</w:t>
            </w:r>
            <w:r w:rsidRPr="005234A8">
              <w:t>1 lett.</w:t>
            </w:r>
            <w:r w:rsidR="00AA418D" w:rsidRPr="005234A8">
              <w:t xml:space="preserve"> </w:t>
            </w:r>
            <w:r w:rsidR="007C775E">
              <w:t>E</w:t>
            </w:r>
            <w:r w:rsidRPr="005234A8">
              <w:t xml:space="preserve"> GDPR</w:t>
            </w:r>
          </w:p>
        </w:tc>
      </w:tr>
      <w:tr w:rsidR="00D96585" w:rsidRPr="005234A8" w14:paraId="3116DBE3" w14:textId="77777777" w:rsidTr="00D96585">
        <w:tc>
          <w:tcPr>
            <w:tcW w:w="4814" w:type="dxa"/>
          </w:tcPr>
          <w:p w14:paraId="1CFCAC21" w14:textId="77777777" w:rsidR="00D96585" w:rsidRPr="005234A8" w:rsidRDefault="00090EE3" w:rsidP="009209D4">
            <w:pPr>
              <w:jc w:val="both"/>
            </w:pPr>
            <w:r w:rsidRPr="005234A8">
              <w:t>Gestione scheda anagrafica (es. cambio abitazione, Iscrizione anagrafica per trasferimento residenza da altro Comune, per trasferimento di residenza dall'estero). Cancellazione anagrafica per morte, per trasferimento di residenza, per irreperibilità accertata. Variazione di qualifica o del titolo di studio), rilascio certificazioni e attività connesse (dati storici ecc.)</w:t>
            </w:r>
          </w:p>
        </w:tc>
        <w:tc>
          <w:tcPr>
            <w:tcW w:w="4814" w:type="dxa"/>
          </w:tcPr>
          <w:p w14:paraId="2464261D" w14:textId="6619C910" w:rsidR="00D96585" w:rsidRPr="005234A8" w:rsidRDefault="00CA4CAE" w:rsidP="00D455B1">
            <w:pPr>
              <w:jc w:val="both"/>
            </w:pPr>
            <w:r w:rsidRPr="005234A8">
              <w:t xml:space="preserve">Art. 6 </w:t>
            </w:r>
            <w:r w:rsidR="00D316B0">
              <w:t>par.</w:t>
            </w:r>
            <w:r w:rsidRPr="005234A8">
              <w:t xml:space="preserve"> 1 lett. </w:t>
            </w:r>
            <w:r w:rsidR="007C775E">
              <w:t>E</w:t>
            </w:r>
            <w:r w:rsidRPr="005234A8">
              <w:t xml:space="preserve"> GDPR</w:t>
            </w:r>
          </w:p>
        </w:tc>
      </w:tr>
      <w:tr w:rsidR="00BF3CE5" w:rsidRPr="005234A8" w14:paraId="4CDEAABA" w14:textId="77777777" w:rsidTr="00D96585">
        <w:tc>
          <w:tcPr>
            <w:tcW w:w="4814" w:type="dxa"/>
          </w:tcPr>
          <w:p w14:paraId="54FE5387" w14:textId="77777777" w:rsidR="00BF3CE5" w:rsidRPr="005234A8" w:rsidRDefault="00BF3CE5" w:rsidP="00090EE3">
            <w:pPr>
              <w:jc w:val="both"/>
            </w:pPr>
            <w:r w:rsidRPr="005234A8">
              <w:lastRenderedPageBreak/>
              <w:t>Rilascio attestato di soggiorno per i cittadini comunitari</w:t>
            </w:r>
          </w:p>
        </w:tc>
        <w:tc>
          <w:tcPr>
            <w:tcW w:w="4814" w:type="dxa"/>
          </w:tcPr>
          <w:p w14:paraId="3BD7477F" w14:textId="63564B28" w:rsidR="00BF3CE5" w:rsidRPr="005234A8" w:rsidRDefault="00E031C8" w:rsidP="00090EE3">
            <w:pPr>
              <w:jc w:val="both"/>
            </w:pPr>
            <w:r w:rsidRPr="005234A8">
              <w:t xml:space="preserve">Art. 6 </w:t>
            </w:r>
            <w:r w:rsidR="00D316B0">
              <w:t>par.</w:t>
            </w:r>
            <w:r w:rsidRPr="005234A8">
              <w:t xml:space="preserve"> 1 lett. </w:t>
            </w:r>
            <w:r w:rsidR="007C775E">
              <w:t>E</w:t>
            </w:r>
            <w:r w:rsidRPr="005234A8">
              <w:t xml:space="preserve"> GDPR</w:t>
            </w:r>
          </w:p>
        </w:tc>
      </w:tr>
      <w:tr w:rsidR="00090EE3" w:rsidRPr="005234A8" w14:paraId="34C68667" w14:textId="77777777" w:rsidTr="00D96585">
        <w:tc>
          <w:tcPr>
            <w:tcW w:w="4814" w:type="dxa"/>
          </w:tcPr>
          <w:p w14:paraId="15488860" w14:textId="77777777" w:rsidR="00090EE3" w:rsidRPr="005234A8" w:rsidRDefault="00090EE3" w:rsidP="00090EE3">
            <w:pPr>
              <w:jc w:val="both"/>
            </w:pPr>
            <w:r w:rsidRPr="005234A8">
              <w:t>Rinnovo dichiarazione dimora abituale per cittadini extracomunitari, aggiornamento scheda anagrafica</w:t>
            </w:r>
          </w:p>
        </w:tc>
        <w:tc>
          <w:tcPr>
            <w:tcW w:w="4814" w:type="dxa"/>
          </w:tcPr>
          <w:p w14:paraId="1AA48672" w14:textId="3B6C9266" w:rsidR="00090EE3" w:rsidRPr="005234A8" w:rsidRDefault="007C775E" w:rsidP="00090EE3">
            <w:pPr>
              <w:jc w:val="both"/>
            </w:pPr>
            <w:r w:rsidRPr="007C775E">
              <w:t>Art. 6 par. 1 lett. E GDPR</w:t>
            </w:r>
          </w:p>
        </w:tc>
      </w:tr>
      <w:tr w:rsidR="00BF3CE5" w:rsidRPr="005234A8" w14:paraId="43908807" w14:textId="77777777" w:rsidTr="00D96585">
        <w:tc>
          <w:tcPr>
            <w:tcW w:w="4814" w:type="dxa"/>
          </w:tcPr>
          <w:p w14:paraId="3F1EDFBB" w14:textId="77777777" w:rsidR="00BF3CE5" w:rsidRPr="005234A8" w:rsidRDefault="00BF3CE5" w:rsidP="00BF3CE5">
            <w:pPr>
              <w:jc w:val="both"/>
            </w:pPr>
            <w:r w:rsidRPr="005234A8">
              <w:t>Rilascio carta di soggiorno permanente per i cittadini che hanno maturato 5 anni di residenza continuativa sul territorio nazionale</w:t>
            </w:r>
          </w:p>
        </w:tc>
        <w:tc>
          <w:tcPr>
            <w:tcW w:w="4814" w:type="dxa"/>
          </w:tcPr>
          <w:p w14:paraId="1E79D942" w14:textId="3F5B0307" w:rsidR="00BF3CE5" w:rsidRPr="005234A8" w:rsidRDefault="00E031C8" w:rsidP="00BF3CE5">
            <w:pPr>
              <w:jc w:val="both"/>
            </w:pPr>
            <w:r w:rsidRPr="005234A8">
              <w:t xml:space="preserve">Art. 6 </w:t>
            </w:r>
            <w:r w:rsidR="00D316B0">
              <w:t>par.</w:t>
            </w:r>
            <w:r w:rsidRPr="005234A8">
              <w:t xml:space="preserve"> 1 lett. </w:t>
            </w:r>
            <w:r w:rsidR="007C775E">
              <w:t>C ed E</w:t>
            </w:r>
            <w:r w:rsidRPr="005234A8">
              <w:t xml:space="preserve"> GDPR</w:t>
            </w:r>
          </w:p>
        </w:tc>
      </w:tr>
      <w:tr w:rsidR="002B5A56" w:rsidRPr="005234A8" w14:paraId="0E09447D" w14:textId="77777777" w:rsidTr="00D96585">
        <w:tc>
          <w:tcPr>
            <w:tcW w:w="4814" w:type="dxa"/>
          </w:tcPr>
          <w:p w14:paraId="1ABF4039" w14:textId="77777777" w:rsidR="002B5A56" w:rsidRPr="005234A8" w:rsidRDefault="002B5A56" w:rsidP="009209D4">
            <w:pPr>
              <w:jc w:val="both"/>
            </w:pPr>
            <w:r w:rsidRPr="005234A8">
              <w:t>Richiesta copie di liste elettorali</w:t>
            </w:r>
          </w:p>
        </w:tc>
        <w:tc>
          <w:tcPr>
            <w:tcW w:w="4814" w:type="dxa"/>
          </w:tcPr>
          <w:p w14:paraId="360F8FB8" w14:textId="7D305B19" w:rsidR="002B5A56" w:rsidRPr="005234A8" w:rsidRDefault="00E031C8" w:rsidP="00CA4CAE">
            <w:pPr>
              <w:jc w:val="both"/>
            </w:pPr>
            <w:r w:rsidRPr="005234A8">
              <w:t xml:space="preserve">Art. 6 </w:t>
            </w:r>
            <w:r w:rsidR="00D316B0">
              <w:t>par.</w:t>
            </w:r>
            <w:r w:rsidRPr="005234A8">
              <w:t xml:space="preserve"> 1 lett. </w:t>
            </w:r>
            <w:r w:rsidR="007C775E" w:rsidRPr="007C775E">
              <w:t xml:space="preserve">C ed E </w:t>
            </w:r>
            <w:r w:rsidRPr="005234A8">
              <w:t>GDPR</w:t>
            </w:r>
          </w:p>
        </w:tc>
      </w:tr>
      <w:tr w:rsidR="002B5A56" w:rsidRPr="005234A8" w14:paraId="5324186A" w14:textId="77777777" w:rsidTr="00D96585">
        <w:tc>
          <w:tcPr>
            <w:tcW w:w="4814" w:type="dxa"/>
          </w:tcPr>
          <w:p w14:paraId="14951D32" w14:textId="77777777" w:rsidR="002B5A56" w:rsidRPr="005234A8" w:rsidRDefault="002B5A56" w:rsidP="002B5A56">
            <w:pPr>
              <w:jc w:val="both"/>
            </w:pPr>
            <w:r w:rsidRPr="005234A8">
              <w:t>Aggiornamento Albo degli scrutatori, presidenti di Seggio, Gestione Albo Giudici Popolari</w:t>
            </w:r>
          </w:p>
        </w:tc>
        <w:tc>
          <w:tcPr>
            <w:tcW w:w="4814" w:type="dxa"/>
          </w:tcPr>
          <w:p w14:paraId="378DB9F7" w14:textId="4E96C4E3" w:rsidR="002B5A56" w:rsidRPr="005234A8" w:rsidRDefault="004151BD" w:rsidP="002B5A56">
            <w:pPr>
              <w:jc w:val="both"/>
            </w:pPr>
            <w:r w:rsidRPr="005234A8">
              <w:t>Art. 6</w:t>
            </w:r>
            <w:r w:rsidR="00D316B0">
              <w:t xml:space="preserve"> par.</w:t>
            </w:r>
            <w:r w:rsidRPr="005234A8">
              <w:t xml:space="preserve"> 1 lett. </w:t>
            </w:r>
            <w:r w:rsidR="007C775E">
              <w:t>C</w:t>
            </w:r>
            <w:r w:rsidRPr="005234A8">
              <w:t xml:space="preserve"> GDPR</w:t>
            </w:r>
          </w:p>
        </w:tc>
      </w:tr>
      <w:tr w:rsidR="002B5A56" w:rsidRPr="005234A8" w14:paraId="4BFA1844" w14:textId="77777777" w:rsidTr="00D96585">
        <w:tc>
          <w:tcPr>
            <w:tcW w:w="4814" w:type="dxa"/>
          </w:tcPr>
          <w:p w14:paraId="2AC972A0" w14:textId="77777777" w:rsidR="002B5A56" w:rsidRPr="005234A8" w:rsidRDefault="008B354B" w:rsidP="002B5A56">
            <w:pPr>
              <w:jc w:val="both"/>
            </w:pPr>
            <w:r w:rsidRPr="005234A8">
              <w:t>Rilascio e duplicato tessera elettorale, gestione procedimenti elettorato attivo e passivo, D.P.R. n. 223/1967</w:t>
            </w:r>
          </w:p>
        </w:tc>
        <w:tc>
          <w:tcPr>
            <w:tcW w:w="4814" w:type="dxa"/>
          </w:tcPr>
          <w:p w14:paraId="0D3F2EFB" w14:textId="2DD6BB24" w:rsidR="002B5A56" w:rsidRPr="005234A8" w:rsidRDefault="004151BD" w:rsidP="002B5A56">
            <w:pPr>
              <w:jc w:val="both"/>
            </w:pPr>
            <w:r w:rsidRPr="005234A8">
              <w:t xml:space="preserve">Art. 6 </w:t>
            </w:r>
            <w:r w:rsidR="00D316B0">
              <w:t>par.</w:t>
            </w:r>
            <w:r w:rsidRPr="005234A8">
              <w:t xml:space="preserve"> 1 lett. </w:t>
            </w:r>
            <w:r w:rsidR="007C775E">
              <w:t>C</w:t>
            </w:r>
            <w:r w:rsidRPr="005234A8">
              <w:t xml:space="preserve"> GDPR</w:t>
            </w:r>
          </w:p>
        </w:tc>
      </w:tr>
      <w:tr w:rsidR="008B354B" w:rsidRPr="005234A8" w14:paraId="179C048E" w14:textId="77777777" w:rsidTr="00D96585">
        <w:tc>
          <w:tcPr>
            <w:tcW w:w="4814" w:type="dxa"/>
          </w:tcPr>
          <w:p w14:paraId="5481D4AD" w14:textId="77777777" w:rsidR="008B354B" w:rsidRPr="005234A8" w:rsidRDefault="008B354B" w:rsidP="002B5A56">
            <w:pPr>
              <w:jc w:val="both"/>
            </w:pPr>
            <w:r w:rsidRPr="005234A8">
              <w:t>Leva militare</w:t>
            </w:r>
          </w:p>
        </w:tc>
        <w:tc>
          <w:tcPr>
            <w:tcW w:w="4814" w:type="dxa"/>
          </w:tcPr>
          <w:p w14:paraId="13C8C0E0" w14:textId="2E1FDF67" w:rsidR="008B354B" w:rsidRPr="005234A8" w:rsidRDefault="004151BD" w:rsidP="002B5A56">
            <w:pPr>
              <w:jc w:val="both"/>
            </w:pPr>
            <w:r w:rsidRPr="005234A8">
              <w:t xml:space="preserve">Art. 6 </w:t>
            </w:r>
            <w:r w:rsidR="00D316B0">
              <w:t>par.</w:t>
            </w:r>
            <w:r w:rsidRPr="005234A8">
              <w:t xml:space="preserve"> 1 lett. </w:t>
            </w:r>
            <w:r w:rsidR="007C775E">
              <w:t>C</w:t>
            </w:r>
            <w:r w:rsidRPr="005234A8">
              <w:t xml:space="preserve"> GDPR</w:t>
            </w:r>
          </w:p>
        </w:tc>
      </w:tr>
      <w:tr w:rsidR="008B354B" w:rsidRPr="005234A8" w14:paraId="5A80630C" w14:textId="77777777" w:rsidTr="00D96585">
        <w:tc>
          <w:tcPr>
            <w:tcW w:w="4814" w:type="dxa"/>
          </w:tcPr>
          <w:p w14:paraId="57677162" w14:textId="77777777" w:rsidR="008B354B" w:rsidRPr="005234A8" w:rsidRDefault="008B354B" w:rsidP="002B5A56">
            <w:pPr>
              <w:jc w:val="both"/>
            </w:pPr>
            <w:r w:rsidRPr="005234A8">
              <w:t>Gestione scheda AIRE (cancellazione, Iscrizione all'anagrafe italiani residenti all'estero A.I.R.E.)</w:t>
            </w:r>
          </w:p>
        </w:tc>
        <w:tc>
          <w:tcPr>
            <w:tcW w:w="4814" w:type="dxa"/>
          </w:tcPr>
          <w:p w14:paraId="3675A67A" w14:textId="43419B2A" w:rsidR="008B354B" w:rsidRPr="005234A8" w:rsidRDefault="008960A6" w:rsidP="002B5A56">
            <w:pPr>
              <w:jc w:val="both"/>
            </w:pPr>
            <w:r w:rsidRPr="005234A8">
              <w:t xml:space="preserve">Art. 6 </w:t>
            </w:r>
            <w:r w:rsidR="00D316B0">
              <w:t>par.</w:t>
            </w:r>
            <w:r w:rsidRPr="005234A8">
              <w:t xml:space="preserve"> 1 lett. </w:t>
            </w:r>
            <w:r w:rsidR="007C775E">
              <w:t>E</w:t>
            </w:r>
            <w:r w:rsidRPr="005234A8">
              <w:t xml:space="preserve"> GDPR</w:t>
            </w:r>
          </w:p>
        </w:tc>
      </w:tr>
      <w:tr w:rsidR="00FD51D6" w:rsidRPr="005234A8" w14:paraId="0EEFA0EC" w14:textId="77777777" w:rsidTr="00D96585">
        <w:tc>
          <w:tcPr>
            <w:tcW w:w="4814" w:type="dxa"/>
          </w:tcPr>
          <w:p w14:paraId="0A649D34" w14:textId="77777777" w:rsidR="00FD51D6" w:rsidRPr="005234A8" w:rsidRDefault="00283BB6" w:rsidP="002B5A56">
            <w:pPr>
              <w:jc w:val="both"/>
            </w:pPr>
            <w:r w:rsidRPr="005234A8">
              <w:t>Attribuzione numero civico - Toponomastica</w:t>
            </w:r>
          </w:p>
        </w:tc>
        <w:tc>
          <w:tcPr>
            <w:tcW w:w="4814" w:type="dxa"/>
          </w:tcPr>
          <w:p w14:paraId="50EF7F33" w14:textId="2869B7CE" w:rsidR="00FD51D6" w:rsidRPr="005234A8" w:rsidRDefault="00AA6AC5" w:rsidP="002B5A56">
            <w:pPr>
              <w:jc w:val="both"/>
            </w:pPr>
            <w:r w:rsidRPr="005234A8">
              <w:t xml:space="preserve">Art. 6 </w:t>
            </w:r>
            <w:r w:rsidR="00D316B0">
              <w:t>par.</w:t>
            </w:r>
            <w:r w:rsidRPr="005234A8">
              <w:t xml:space="preserve"> 1 lett. </w:t>
            </w:r>
            <w:r w:rsidR="007C775E">
              <w:t>E</w:t>
            </w:r>
            <w:r w:rsidRPr="005234A8">
              <w:t xml:space="preserve"> GDPR</w:t>
            </w:r>
          </w:p>
        </w:tc>
      </w:tr>
      <w:tr w:rsidR="008B354B" w:rsidRPr="005234A8" w14:paraId="2B9CF139" w14:textId="77777777" w:rsidTr="00D96585">
        <w:tc>
          <w:tcPr>
            <w:tcW w:w="4814" w:type="dxa"/>
          </w:tcPr>
          <w:p w14:paraId="19FD2599" w14:textId="77777777" w:rsidR="008B354B" w:rsidRPr="005234A8" w:rsidRDefault="008B354B" w:rsidP="002B5A56">
            <w:pPr>
              <w:jc w:val="both"/>
            </w:pPr>
            <w:r w:rsidRPr="005234A8">
              <w:t>Autentiche di firme e copie di documenti</w:t>
            </w:r>
          </w:p>
        </w:tc>
        <w:tc>
          <w:tcPr>
            <w:tcW w:w="4814" w:type="dxa"/>
          </w:tcPr>
          <w:p w14:paraId="1F982A56" w14:textId="42472124" w:rsidR="008B354B" w:rsidRPr="005234A8" w:rsidRDefault="00AA6AC5" w:rsidP="002B5A56">
            <w:pPr>
              <w:jc w:val="both"/>
            </w:pPr>
            <w:r w:rsidRPr="005234A8">
              <w:t xml:space="preserve">Art. 6 </w:t>
            </w:r>
            <w:r w:rsidR="00D316B0">
              <w:t>par.</w:t>
            </w:r>
            <w:r w:rsidRPr="005234A8">
              <w:t xml:space="preserve"> 1 lett. </w:t>
            </w:r>
            <w:r w:rsidR="007C775E">
              <w:t>E</w:t>
            </w:r>
            <w:r w:rsidRPr="005234A8">
              <w:t xml:space="preserve"> GDPR</w:t>
            </w:r>
          </w:p>
        </w:tc>
      </w:tr>
      <w:tr w:rsidR="000A1C52" w:rsidRPr="005234A8" w14:paraId="2FAFA980" w14:textId="77777777" w:rsidTr="00D96585">
        <w:tc>
          <w:tcPr>
            <w:tcW w:w="4814" w:type="dxa"/>
          </w:tcPr>
          <w:p w14:paraId="3EDED23A" w14:textId="77777777" w:rsidR="000A1C52" w:rsidRPr="005234A8" w:rsidRDefault="000A1C52" w:rsidP="002B5A56">
            <w:pPr>
              <w:jc w:val="both"/>
            </w:pPr>
            <w:r w:rsidRPr="005234A8">
              <w:t>Rilascio documenti d'identità (con dichiarazione donazione organi)</w:t>
            </w:r>
          </w:p>
        </w:tc>
        <w:tc>
          <w:tcPr>
            <w:tcW w:w="4814" w:type="dxa"/>
          </w:tcPr>
          <w:p w14:paraId="0533CF98" w14:textId="2919CC15" w:rsidR="000A1C52" w:rsidRPr="005234A8" w:rsidRDefault="00AA6AC5" w:rsidP="002B5A56">
            <w:pPr>
              <w:jc w:val="both"/>
            </w:pPr>
            <w:r w:rsidRPr="005234A8">
              <w:t xml:space="preserve">Art. 6 </w:t>
            </w:r>
            <w:r w:rsidR="00D316B0">
              <w:t>par.</w:t>
            </w:r>
            <w:r w:rsidRPr="005234A8">
              <w:t xml:space="preserve"> 1 lett. </w:t>
            </w:r>
            <w:r w:rsidR="007C775E" w:rsidRPr="007C775E">
              <w:t>C ed E</w:t>
            </w:r>
            <w:r w:rsidRPr="005234A8">
              <w:t xml:space="preserve"> GDPR</w:t>
            </w:r>
          </w:p>
        </w:tc>
      </w:tr>
      <w:tr w:rsidR="000A1C52" w:rsidRPr="005234A8" w14:paraId="4D5324B9" w14:textId="77777777" w:rsidTr="00D96585">
        <w:tc>
          <w:tcPr>
            <w:tcW w:w="4814" w:type="dxa"/>
          </w:tcPr>
          <w:p w14:paraId="01065E95" w14:textId="77777777" w:rsidR="000A1C52" w:rsidRPr="005234A8" w:rsidRDefault="000A1C52" w:rsidP="002B5A56">
            <w:pPr>
              <w:jc w:val="both"/>
            </w:pPr>
            <w:r w:rsidRPr="005234A8">
              <w:t>Gestione dichiarazioni diritti personalissimi (es. fine vita ecc.)</w:t>
            </w:r>
          </w:p>
        </w:tc>
        <w:tc>
          <w:tcPr>
            <w:tcW w:w="4814" w:type="dxa"/>
          </w:tcPr>
          <w:p w14:paraId="6C672DC1" w14:textId="1648104E" w:rsidR="000A1C52" w:rsidRPr="005234A8" w:rsidRDefault="00AA6AC5" w:rsidP="002B5A56">
            <w:pPr>
              <w:jc w:val="both"/>
            </w:pPr>
            <w:r w:rsidRPr="005234A8">
              <w:t xml:space="preserve">Art. 6 </w:t>
            </w:r>
            <w:r w:rsidR="00D316B0">
              <w:t>par.</w:t>
            </w:r>
            <w:r w:rsidRPr="005234A8">
              <w:t xml:space="preserve"> 1 lett. </w:t>
            </w:r>
            <w:r w:rsidR="005402C4">
              <w:t>E</w:t>
            </w:r>
            <w:r w:rsidRPr="005234A8">
              <w:t xml:space="preserve"> GDPR</w:t>
            </w:r>
          </w:p>
        </w:tc>
      </w:tr>
      <w:tr w:rsidR="000A1C52" w:rsidRPr="005234A8" w14:paraId="47E3C373" w14:textId="77777777" w:rsidTr="00D96585">
        <w:tc>
          <w:tcPr>
            <w:tcW w:w="4814" w:type="dxa"/>
          </w:tcPr>
          <w:p w14:paraId="656DC69D" w14:textId="77777777" w:rsidR="000A1C52" w:rsidRPr="005234A8" w:rsidRDefault="000A1C52" w:rsidP="002B5A56">
            <w:pPr>
              <w:jc w:val="both"/>
            </w:pPr>
            <w:r w:rsidRPr="005234A8">
              <w:t>Gestione anagrafe canina</w:t>
            </w:r>
          </w:p>
        </w:tc>
        <w:tc>
          <w:tcPr>
            <w:tcW w:w="4814" w:type="dxa"/>
          </w:tcPr>
          <w:p w14:paraId="3F695B63" w14:textId="44B3680C" w:rsidR="000A1C52" w:rsidRPr="005234A8" w:rsidRDefault="00AA6AC5" w:rsidP="002B5A56">
            <w:pPr>
              <w:jc w:val="both"/>
            </w:pPr>
            <w:r w:rsidRPr="005234A8">
              <w:t xml:space="preserve">Art. 6 </w:t>
            </w:r>
            <w:r w:rsidR="00D316B0">
              <w:t>par.</w:t>
            </w:r>
            <w:r w:rsidRPr="005234A8">
              <w:t xml:space="preserve"> 1 lett. </w:t>
            </w:r>
            <w:r w:rsidR="005402C4">
              <w:t>C</w:t>
            </w:r>
            <w:r w:rsidRPr="005234A8">
              <w:t xml:space="preserve"> GDPR</w:t>
            </w:r>
          </w:p>
        </w:tc>
      </w:tr>
      <w:tr w:rsidR="008F543A" w:rsidRPr="005234A8" w14:paraId="62F65231" w14:textId="77777777" w:rsidTr="00D96585">
        <w:tc>
          <w:tcPr>
            <w:tcW w:w="4814" w:type="dxa"/>
          </w:tcPr>
          <w:p w14:paraId="07CDEE7E" w14:textId="77777777" w:rsidR="008F543A" w:rsidRPr="005234A8" w:rsidRDefault="008F543A" w:rsidP="002B5A56">
            <w:pPr>
              <w:jc w:val="both"/>
            </w:pPr>
            <w:r w:rsidRPr="005234A8">
              <w:t>Attività di notificazione atti</w:t>
            </w:r>
          </w:p>
        </w:tc>
        <w:tc>
          <w:tcPr>
            <w:tcW w:w="4814" w:type="dxa"/>
          </w:tcPr>
          <w:p w14:paraId="024317D7" w14:textId="16B582F7" w:rsidR="008F543A" w:rsidRPr="005234A8" w:rsidRDefault="00542A74" w:rsidP="002B5A56">
            <w:pPr>
              <w:jc w:val="both"/>
            </w:pPr>
            <w:r w:rsidRPr="005234A8">
              <w:t xml:space="preserve">Art. 6 </w:t>
            </w:r>
            <w:r w:rsidR="00D316B0">
              <w:t>par.</w:t>
            </w:r>
            <w:r w:rsidRPr="005234A8">
              <w:t xml:space="preserve"> 1 lett. </w:t>
            </w:r>
            <w:r w:rsidR="005402C4">
              <w:t>C</w:t>
            </w:r>
            <w:r w:rsidRPr="005234A8">
              <w:t xml:space="preserve"> GDPR</w:t>
            </w:r>
          </w:p>
        </w:tc>
      </w:tr>
      <w:tr w:rsidR="000A1C52" w:rsidRPr="005234A8" w14:paraId="57970C3C" w14:textId="77777777" w:rsidTr="00D96585">
        <w:tc>
          <w:tcPr>
            <w:tcW w:w="4814" w:type="dxa"/>
          </w:tcPr>
          <w:p w14:paraId="1EBC1FC3" w14:textId="17BE6240" w:rsidR="000A1C52" w:rsidRPr="005234A8" w:rsidRDefault="000A1C52" w:rsidP="000A1C52">
            <w:pPr>
              <w:jc w:val="both"/>
            </w:pPr>
            <w:r w:rsidRPr="005234A8">
              <w:t>Gestione proposte di</w:t>
            </w:r>
            <w:r w:rsidR="00AA6D69" w:rsidRPr="005234A8">
              <w:t xml:space="preserve"> Determina</w:t>
            </w:r>
            <w:r w:rsidRPr="005234A8">
              <w:t>/</w:t>
            </w:r>
            <w:r w:rsidR="00AA6D69" w:rsidRPr="005234A8">
              <w:t xml:space="preserve">Ordinanze </w:t>
            </w:r>
            <w:r w:rsidRPr="005234A8">
              <w:t>concernenti il servizio</w:t>
            </w:r>
          </w:p>
        </w:tc>
        <w:tc>
          <w:tcPr>
            <w:tcW w:w="4814" w:type="dxa"/>
          </w:tcPr>
          <w:p w14:paraId="321B2CEB" w14:textId="303016E9" w:rsidR="000A1C52" w:rsidRPr="005234A8" w:rsidRDefault="00AA6AC5" w:rsidP="002B5A56">
            <w:pPr>
              <w:jc w:val="both"/>
            </w:pPr>
            <w:r w:rsidRPr="005234A8">
              <w:t xml:space="preserve">Art. 6 </w:t>
            </w:r>
            <w:r w:rsidR="00D316B0">
              <w:t>par.</w:t>
            </w:r>
            <w:r w:rsidRPr="005234A8">
              <w:t xml:space="preserve"> 1 lett. </w:t>
            </w:r>
            <w:r w:rsidR="005402C4">
              <w:t>C</w:t>
            </w:r>
            <w:r w:rsidRPr="005234A8">
              <w:t xml:space="preserve"> GDPR</w:t>
            </w:r>
          </w:p>
        </w:tc>
      </w:tr>
      <w:tr w:rsidR="00D96585" w:rsidRPr="005234A8" w14:paraId="4F149B05" w14:textId="77777777" w:rsidTr="00D96585">
        <w:tc>
          <w:tcPr>
            <w:tcW w:w="4814" w:type="dxa"/>
          </w:tcPr>
          <w:p w14:paraId="58BD43F8" w14:textId="5286DF93" w:rsidR="00FE702A" w:rsidRPr="005234A8" w:rsidRDefault="003406E3" w:rsidP="009209D4">
            <w:pPr>
              <w:jc w:val="both"/>
            </w:pPr>
            <w:r>
              <w:t>E</w:t>
            </w:r>
            <w:r w:rsidR="00CA4CAE" w:rsidRPr="005234A8">
              <w:t>laborazione di statistiche interne</w:t>
            </w:r>
          </w:p>
        </w:tc>
        <w:tc>
          <w:tcPr>
            <w:tcW w:w="4814" w:type="dxa"/>
          </w:tcPr>
          <w:p w14:paraId="6FE569B1" w14:textId="515A6EAF" w:rsidR="00D96585" w:rsidRPr="005234A8" w:rsidRDefault="00CA4CAE" w:rsidP="00CA4CAE">
            <w:pPr>
              <w:jc w:val="both"/>
            </w:pPr>
            <w:r w:rsidRPr="005234A8">
              <w:t xml:space="preserve">Art. 6 </w:t>
            </w:r>
            <w:r w:rsidR="00D316B0">
              <w:t>par.</w:t>
            </w:r>
            <w:r w:rsidRPr="005234A8">
              <w:t xml:space="preserve"> 1 lett. </w:t>
            </w:r>
            <w:r w:rsidR="005402C4">
              <w:t>F</w:t>
            </w:r>
            <w:r w:rsidRPr="005234A8">
              <w:t xml:space="preserve"> GDPR</w:t>
            </w:r>
          </w:p>
        </w:tc>
      </w:tr>
      <w:tr w:rsidR="00FE702A" w:rsidRPr="005234A8" w14:paraId="0795DA68" w14:textId="77777777" w:rsidTr="00D96585">
        <w:tc>
          <w:tcPr>
            <w:tcW w:w="4814" w:type="dxa"/>
          </w:tcPr>
          <w:p w14:paraId="648BE20F" w14:textId="63D54E83" w:rsidR="00FE702A" w:rsidRPr="005234A8" w:rsidRDefault="003406E3" w:rsidP="005E799C">
            <w:pPr>
              <w:jc w:val="both"/>
            </w:pPr>
            <w:r>
              <w:t>A</w:t>
            </w:r>
            <w:r w:rsidR="00FE702A" w:rsidRPr="005234A8">
              <w:t>ttività di pubblicazione di atti, documenti ed informazioni</w:t>
            </w:r>
            <w:r w:rsidR="005E799C" w:rsidRPr="005234A8">
              <w:t xml:space="preserve"> nelle sezioni di Amministrazione Trasparente ai sensi del</w:t>
            </w:r>
            <w:r w:rsidR="00190826" w:rsidRPr="005234A8">
              <w:t xml:space="preserve"> </w:t>
            </w:r>
            <w:r w:rsidR="005E799C" w:rsidRPr="005234A8">
              <w:t>D.lgs</w:t>
            </w:r>
            <w:r w:rsidR="00190826" w:rsidRPr="005234A8">
              <w:t>.</w:t>
            </w:r>
            <w:r w:rsidR="005E799C" w:rsidRPr="005234A8">
              <w:t xml:space="preserve"> 33/13</w:t>
            </w:r>
            <w:r w:rsidR="00B64F24" w:rsidRPr="005234A8">
              <w:t xml:space="preserve"> e all’Albo pretorio</w:t>
            </w:r>
          </w:p>
        </w:tc>
        <w:tc>
          <w:tcPr>
            <w:tcW w:w="4814" w:type="dxa"/>
          </w:tcPr>
          <w:p w14:paraId="656C5215" w14:textId="7DBB121F" w:rsidR="00FE702A" w:rsidRPr="005234A8" w:rsidRDefault="00FE702A" w:rsidP="00FE702A">
            <w:pPr>
              <w:jc w:val="both"/>
            </w:pPr>
            <w:r w:rsidRPr="005234A8">
              <w:t xml:space="preserve">Art. 6 </w:t>
            </w:r>
            <w:r w:rsidR="00D316B0">
              <w:t>par.</w:t>
            </w:r>
            <w:r w:rsidRPr="005234A8">
              <w:t xml:space="preserve"> 1 lett. </w:t>
            </w:r>
            <w:r w:rsidR="005402C4">
              <w:t>C</w:t>
            </w:r>
            <w:r w:rsidRPr="005234A8">
              <w:t xml:space="preserve"> GDPR</w:t>
            </w:r>
          </w:p>
        </w:tc>
      </w:tr>
      <w:tr w:rsidR="00DB2124" w:rsidRPr="005234A8" w14:paraId="29E46872" w14:textId="77777777" w:rsidTr="00D96585">
        <w:tc>
          <w:tcPr>
            <w:tcW w:w="4814" w:type="dxa"/>
          </w:tcPr>
          <w:p w14:paraId="29F69734" w14:textId="6E14D07D" w:rsidR="00DB2124" w:rsidRPr="005234A8" w:rsidRDefault="00DB2124" w:rsidP="00FE702A">
            <w:pPr>
              <w:jc w:val="both"/>
            </w:pPr>
            <w:r w:rsidRPr="005234A8">
              <w:t>Gesti</w:t>
            </w:r>
            <w:r w:rsidR="002554F5" w:rsidRPr="005234A8">
              <w:t>one della</w:t>
            </w:r>
            <w:r w:rsidRPr="005234A8">
              <w:t xml:space="preserve"> protocollazione, l’archiviazione e la conservazione ai sensi del Codice </w:t>
            </w:r>
            <w:r w:rsidR="003406E3">
              <w:lastRenderedPageBreak/>
              <w:t>D</w:t>
            </w:r>
            <w:r w:rsidRPr="005234A8">
              <w:t>ell’amministrazione digitale (D.Lgs. 82/2005 e s.m.i.). di dati, informazioni, comunicazioni anche elettroniche e documenti inerenti i Procedimenti ed in generale i servizi erogati ed i rapporti giuridici intercorrenti. Finalità di ricerca storica e di analisi per scopi statistici</w:t>
            </w:r>
          </w:p>
        </w:tc>
        <w:tc>
          <w:tcPr>
            <w:tcW w:w="4814" w:type="dxa"/>
          </w:tcPr>
          <w:p w14:paraId="741377B6" w14:textId="06E921AA" w:rsidR="00DB2124" w:rsidRPr="005234A8" w:rsidRDefault="009E7F70" w:rsidP="00FE702A">
            <w:pPr>
              <w:jc w:val="both"/>
            </w:pPr>
            <w:r w:rsidRPr="005234A8">
              <w:lastRenderedPageBreak/>
              <w:t xml:space="preserve">Art. 6 </w:t>
            </w:r>
            <w:r w:rsidR="00242D20">
              <w:t>par.</w:t>
            </w:r>
            <w:r w:rsidRPr="005234A8">
              <w:t xml:space="preserve"> 1 lett. </w:t>
            </w:r>
            <w:r w:rsidR="005402C4">
              <w:t>C</w:t>
            </w:r>
            <w:r w:rsidRPr="005234A8">
              <w:t xml:space="preserve"> GDPR</w:t>
            </w:r>
          </w:p>
        </w:tc>
      </w:tr>
    </w:tbl>
    <w:p w14:paraId="4534D599" w14:textId="77777777" w:rsidR="00E469DC" w:rsidRDefault="00E469DC" w:rsidP="00E469DC">
      <w:pPr>
        <w:jc w:val="both"/>
      </w:pPr>
    </w:p>
    <w:p w14:paraId="7F200915" w14:textId="75D9F264" w:rsidR="00E469DC" w:rsidRPr="00F928B0" w:rsidRDefault="00E469DC" w:rsidP="00E469DC">
      <w:pPr>
        <w:jc w:val="both"/>
      </w:pPr>
      <w:r>
        <w:t xml:space="preserve">La informiamo che i suoi dati personali non saranno trasmessi in Paesi extra UE salvo quanto disposto dagli artt. 45 e ss. del Reg. 679/2016. Gli stessi potrebbero tuttavia essere comunicati </w:t>
      </w:r>
      <w:r w:rsidRPr="00F928B0">
        <w:t>ad altri soggetti o categorie generali di soggetti diversi dal Titolare, quali:</w:t>
      </w:r>
    </w:p>
    <w:p w14:paraId="3A87A379" w14:textId="77777777" w:rsidR="006C10AD" w:rsidRPr="005234A8" w:rsidRDefault="006C10AD" w:rsidP="002B034A"/>
    <w:p w14:paraId="429038C6" w14:textId="77777777" w:rsidR="002A6315" w:rsidRPr="005234A8" w:rsidRDefault="002A6315" w:rsidP="002B034A"/>
    <w:tbl>
      <w:tblPr>
        <w:tblStyle w:val="Grigliatabella"/>
        <w:tblW w:w="0" w:type="auto"/>
        <w:tblLook w:val="04A0" w:firstRow="1" w:lastRow="0" w:firstColumn="1" w:lastColumn="0" w:noHBand="0" w:noVBand="1"/>
      </w:tblPr>
      <w:tblGrid>
        <w:gridCol w:w="3209"/>
        <w:gridCol w:w="3209"/>
        <w:gridCol w:w="3210"/>
      </w:tblGrid>
      <w:tr w:rsidR="002A6315" w:rsidRPr="005234A8" w14:paraId="236CDE17" w14:textId="77777777" w:rsidTr="002E06F8">
        <w:tc>
          <w:tcPr>
            <w:tcW w:w="3209" w:type="dxa"/>
            <w:shd w:val="clear" w:color="auto" w:fill="D9D9D9" w:themeFill="background1" w:themeFillShade="D9"/>
          </w:tcPr>
          <w:p w14:paraId="31DEE257" w14:textId="77777777" w:rsidR="002A6315" w:rsidRPr="005234A8" w:rsidRDefault="002A6315" w:rsidP="002E06F8">
            <w:pPr>
              <w:jc w:val="center"/>
              <w:rPr>
                <w:b/>
              </w:rPr>
            </w:pPr>
            <w:r w:rsidRPr="005234A8">
              <w:rPr>
                <w:b/>
              </w:rPr>
              <w:t>Soggetti terzi o categorie</w:t>
            </w:r>
          </w:p>
        </w:tc>
        <w:tc>
          <w:tcPr>
            <w:tcW w:w="3209" w:type="dxa"/>
            <w:shd w:val="clear" w:color="auto" w:fill="D9D9D9" w:themeFill="background1" w:themeFillShade="D9"/>
          </w:tcPr>
          <w:p w14:paraId="4E9E03D0" w14:textId="77777777" w:rsidR="002A6315" w:rsidRPr="005234A8" w:rsidRDefault="002E06F8" w:rsidP="002E06F8">
            <w:pPr>
              <w:jc w:val="center"/>
              <w:rPr>
                <w:b/>
              </w:rPr>
            </w:pPr>
            <w:r w:rsidRPr="005234A8">
              <w:rPr>
                <w:b/>
              </w:rPr>
              <w:t>Finalità</w:t>
            </w:r>
          </w:p>
        </w:tc>
        <w:tc>
          <w:tcPr>
            <w:tcW w:w="3210" w:type="dxa"/>
            <w:shd w:val="clear" w:color="auto" w:fill="D9D9D9" w:themeFill="background1" w:themeFillShade="D9"/>
          </w:tcPr>
          <w:p w14:paraId="1F052518" w14:textId="77777777" w:rsidR="002A6315" w:rsidRPr="005234A8" w:rsidRDefault="002E06F8" w:rsidP="002E06F8">
            <w:pPr>
              <w:jc w:val="center"/>
              <w:rPr>
                <w:b/>
              </w:rPr>
            </w:pPr>
            <w:r w:rsidRPr="005234A8">
              <w:rPr>
                <w:b/>
              </w:rPr>
              <w:t>Note</w:t>
            </w:r>
          </w:p>
        </w:tc>
      </w:tr>
      <w:tr w:rsidR="002A6315" w:rsidRPr="005234A8" w14:paraId="7550905E" w14:textId="77777777" w:rsidTr="002A6315">
        <w:tc>
          <w:tcPr>
            <w:tcW w:w="3209" w:type="dxa"/>
          </w:tcPr>
          <w:p w14:paraId="2290E010" w14:textId="77777777" w:rsidR="002A6315" w:rsidRPr="005234A8" w:rsidRDefault="00810390" w:rsidP="00810390">
            <w:pPr>
              <w:jc w:val="both"/>
            </w:pPr>
            <w:r w:rsidRPr="005234A8">
              <w:t>Società informatiche, fornitori di reti, servizi di comunicazione elettronica e servizi informatici e telematici di archiviazione e gestione informatica dei dati</w:t>
            </w:r>
          </w:p>
        </w:tc>
        <w:tc>
          <w:tcPr>
            <w:tcW w:w="3209" w:type="dxa"/>
          </w:tcPr>
          <w:p w14:paraId="2AF09922" w14:textId="77777777" w:rsidR="002A6315" w:rsidRPr="005234A8" w:rsidRDefault="00810390" w:rsidP="00810390">
            <w:pPr>
              <w:jc w:val="both"/>
            </w:pPr>
            <w:r w:rsidRPr="005234A8">
              <w:t>Gestione, manutenzione, aggiornamento dei Sistemi e software usati dal Titolare; servizi di archiviazione e conservazione digitale dei documenti elettronici ai sensi del Codice dell’amministrazione digitale (D.Lgs. 82/2005 e s.m.i.).</w:t>
            </w:r>
            <w:r w:rsidR="004B3361" w:rsidRPr="005234A8">
              <w:t xml:space="preserve"> </w:t>
            </w:r>
            <w:r w:rsidRPr="005234A8">
              <w:t>Servizi di Hosting, housing, Cloud, SaaS ed altri</w:t>
            </w:r>
            <w:r w:rsidR="00AC6CEE" w:rsidRPr="005234A8">
              <w:t xml:space="preserve"> </w:t>
            </w:r>
            <w:r w:rsidRPr="005234A8">
              <w:t>servizi informatici remoti indispensabili per</w:t>
            </w:r>
            <w:r w:rsidR="004B3361" w:rsidRPr="005234A8">
              <w:t xml:space="preserve"> </w:t>
            </w:r>
            <w:r w:rsidRPr="005234A8">
              <w:t>l’erogazione delle attività del Titolare</w:t>
            </w:r>
          </w:p>
        </w:tc>
        <w:tc>
          <w:tcPr>
            <w:tcW w:w="3210" w:type="dxa"/>
          </w:tcPr>
          <w:p w14:paraId="6B2F8697" w14:textId="77777777" w:rsidR="004B3361" w:rsidRPr="005234A8" w:rsidRDefault="004B3361" w:rsidP="004B3361">
            <w:pPr>
              <w:jc w:val="both"/>
            </w:pPr>
            <w:r w:rsidRPr="005234A8">
              <w:t>Soggetti nominati responsabili esterni del</w:t>
            </w:r>
          </w:p>
          <w:p w14:paraId="194B3583" w14:textId="77777777" w:rsidR="002A6315" w:rsidRPr="005234A8" w:rsidRDefault="004B3361" w:rsidP="004B3361">
            <w:pPr>
              <w:jc w:val="both"/>
            </w:pPr>
            <w:r w:rsidRPr="005234A8">
              <w:t>trattamento (art. 28 GDRP); maggiori informazioni presso il DPO</w:t>
            </w:r>
          </w:p>
        </w:tc>
      </w:tr>
      <w:tr w:rsidR="00AE0000" w:rsidRPr="005234A8" w14:paraId="1AEC8D78" w14:textId="77777777" w:rsidTr="002A6315">
        <w:tc>
          <w:tcPr>
            <w:tcW w:w="3209" w:type="dxa"/>
          </w:tcPr>
          <w:p w14:paraId="2EBF65AE" w14:textId="77777777" w:rsidR="00AE0000" w:rsidRPr="005234A8" w:rsidRDefault="00AE0000" w:rsidP="00810390">
            <w:pPr>
              <w:jc w:val="both"/>
            </w:pPr>
            <w:r w:rsidRPr="005234A8">
              <w:t>Società di servizi, Società pubbliche (partecipate, in controllo dell’ente o in house) consulenti, collaboratori esterni, concessionari di servizi</w:t>
            </w:r>
          </w:p>
        </w:tc>
        <w:tc>
          <w:tcPr>
            <w:tcW w:w="3209" w:type="dxa"/>
          </w:tcPr>
          <w:p w14:paraId="7FAC7DAD" w14:textId="77777777" w:rsidR="00AE0000" w:rsidRPr="005234A8" w:rsidRDefault="00AE0000" w:rsidP="00810390">
            <w:pPr>
              <w:jc w:val="both"/>
            </w:pPr>
            <w:r w:rsidRPr="005234A8">
              <w:t>Integrare le attività amministrative, gestire parte del procedimento o parte del Servizio in forza di contratto di servizi / convenzione, erogare il servizio</w:t>
            </w:r>
          </w:p>
        </w:tc>
        <w:tc>
          <w:tcPr>
            <w:tcW w:w="3210" w:type="dxa"/>
          </w:tcPr>
          <w:p w14:paraId="175E6244" w14:textId="77777777" w:rsidR="00AE0000" w:rsidRPr="005234A8" w:rsidRDefault="00AE0000" w:rsidP="00AC6CEE">
            <w:pPr>
              <w:jc w:val="both"/>
            </w:pPr>
            <w:r w:rsidRPr="005234A8">
              <w:t>Soggetto nominato responsabile esterno del trattamento (art. 28 GDRP); maggiori informazioni presso il DPO.</w:t>
            </w:r>
          </w:p>
        </w:tc>
      </w:tr>
      <w:tr w:rsidR="002A6315" w:rsidRPr="005234A8" w14:paraId="2F729457" w14:textId="77777777" w:rsidTr="002A6315">
        <w:tc>
          <w:tcPr>
            <w:tcW w:w="3209" w:type="dxa"/>
          </w:tcPr>
          <w:p w14:paraId="7FFBE1FF" w14:textId="77777777" w:rsidR="002A6315" w:rsidRPr="005234A8" w:rsidRDefault="00432755" w:rsidP="00810390">
            <w:pPr>
              <w:jc w:val="both"/>
            </w:pPr>
            <w:r w:rsidRPr="005234A8">
              <w:t>Studi legali</w:t>
            </w:r>
          </w:p>
        </w:tc>
        <w:tc>
          <w:tcPr>
            <w:tcW w:w="3209" w:type="dxa"/>
          </w:tcPr>
          <w:p w14:paraId="7D19F6AF" w14:textId="77777777" w:rsidR="002A6315" w:rsidRPr="005234A8" w:rsidRDefault="00432755" w:rsidP="00810390">
            <w:pPr>
              <w:jc w:val="both"/>
            </w:pPr>
            <w:r w:rsidRPr="005234A8">
              <w:t>Attività giudiziale</w:t>
            </w:r>
          </w:p>
        </w:tc>
        <w:tc>
          <w:tcPr>
            <w:tcW w:w="3210" w:type="dxa"/>
          </w:tcPr>
          <w:p w14:paraId="68198BF0" w14:textId="77777777" w:rsidR="00AC6CEE" w:rsidRPr="005234A8" w:rsidRDefault="00AC6CEE" w:rsidP="00AC6CEE">
            <w:pPr>
              <w:jc w:val="both"/>
            </w:pPr>
            <w:r w:rsidRPr="005234A8">
              <w:t>Soggetto nominato responsabile esterno</w:t>
            </w:r>
          </w:p>
          <w:p w14:paraId="371A5379" w14:textId="77777777" w:rsidR="00AC6CEE" w:rsidRPr="005234A8" w:rsidRDefault="00AC6CEE" w:rsidP="00AC6CEE">
            <w:pPr>
              <w:jc w:val="both"/>
            </w:pPr>
            <w:r w:rsidRPr="005234A8">
              <w:t>del trattamento (art. 28 GDRP); O considerati Titolari autonomi del trattamento. Informazioni presso il</w:t>
            </w:r>
          </w:p>
          <w:p w14:paraId="08012845" w14:textId="77777777" w:rsidR="002A6315" w:rsidRPr="005234A8" w:rsidRDefault="00AC6CEE" w:rsidP="00AC6CEE">
            <w:pPr>
              <w:jc w:val="both"/>
            </w:pPr>
            <w:r w:rsidRPr="005234A8">
              <w:t>DPO</w:t>
            </w:r>
          </w:p>
        </w:tc>
      </w:tr>
      <w:tr w:rsidR="002A6315" w:rsidRPr="005234A8" w14:paraId="553D4B87" w14:textId="77777777" w:rsidTr="002A6315">
        <w:tc>
          <w:tcPr>
            <w:tcW w:w="3209" w:type="dxa"/>
          </w:tcPr>
          <w:p w14:paraId="59B1AD10" w14:textId="77777777" w:rsidR="002A6315" w:rsidRPr="005234A8" w:rsidRDefault="003D5E3B" w:rsidP="00810390">
            <w:pPr>
              <w:jc w:val="both"/>
            </w:pPr>
            <w:r w:rsidRPr="005234A8">
              <w:t>Soggetti istituzionali, pubbliche amministrazioni, enti, società pubbliche, anche per conferenze di Servizi e/o altri uffici del Comune</w:t>
            </w:r>
          </w:p>
        </w:tc>
        <w:tc>
          <w:tcPr>
            <w:tcW w:w="3209" w:type="dxa"/>
          </w:tcPr>
          <w:p w14:paraId="10492864" w14:textId="77777777" w:rsidR="003D5E3B" w:rsidRPr="005234A8" w:rsidRDefault="003D5E3B" w:rsidP="003D5E3B">
            <w:pPr>
              <w:jc w:val="both"/>
            </w:pPr>
            <w:r w:rsidRPr="005234A8">
              <w:t>Comunicazione obbligatorie previste da norme di legge e regolamento</w:t>
            </w:r>
          </w:p>
          <w:p w14:paraId="619F352E" w14:textId="77777777" w:rsidR="002A6315" w:rsidRPr="005234A8" w:rsidRDefault="002A6315" w:rsidP="00810390">
            <w:pPr>
              <w:jc w:val="both"/>
            </w:pPr>
          </w:p>
        </w:tc>
        <w:tc>
          <w:tcPr>
            <w:tcW w:w="3210" w:type="dxa"/>
          </w:tcPr>
          <w:p w14:paraId="33C81009" w14:textId="77777777" w:rsidR="003D5E3B" w:rsidRPr="005234A8" w:rsidRDefault="003D5E3B" w:rsidP="003D5E3B">
            <w:pPr>
              <w:jc w:val="both"/>
            </w:pPr>
            <w:r w:rsidRPr="005234A8">
              <w:t>Informazioni presso il DPO</w:t>
            </w:r>
          </w:p>
          <w:p w14:paraId="1D1BF972" w14:textId="77777777" w:rsidR="002A6315" w:rsidRPr="005234A8" w:rsidRDefault="002A6315" w:rsidP="00810390">
            <w:pPr>
              <w:jc w:val="both"/>
            </w:pPr>
          </w:p>
        </w:tc>
      </w:tr>
      <w:tr w:rsidR="002A6315" w:rsidRPr="005234A8" w14:paraId="2E2D4D85" w14:textId="77777777" w:rsidTr="002A6315">
        <w:tc>
          <w:tcPr>
            <w:tcW w:w="3209" w:type="dxa"/>
          </w:tcPr>
          <w:p w14:paraId="2B874DF7" w14:textId="1CC13030" w:rsidR="002A6315" w:rsidRPr="005234A8" w:rsidRDefault="003D5E3B" w:rsidP="00810390">
            <w:pPr>
              <w:jc w:val="both"/>
            </w:pPr>
            <w:r w:rsidRPr="005234A8">
              <w:lastRenderedPageBreak/>
              <w:t>Altri enti locali</w:t>
            </w:r>
            <w:r w:rsidR="002D7A7E" w:rsidRPr="005234A8">
              <w:t>,</w:t>
            </w:r>
            <w:r w:rsidRPr="005234A8">
              <w:t xml:space="preserve"> </w:t>
            </w:r>
            <w:r w:rsidR="002D7A7E" w:rsidRPr="005234A8">
              <w:t xml:space="preserve">Aziende Sanitarie, unioni di Comuni, comunità montane, UTI </w:t>
            </w:r>
            <w:r w:rsidRPr="005234A8">
              <w:t xml:space="preserve">ed </w:t>
            </w:r>
            <w:r w:rsidR="003406E3">
              <w:t>A</w:t>
            </w:r>
            <w:r w:rsidRPr="005234A8">
              <w:t>ltre</w:t>
            </w:r>
            <w:r w:rsidR="002D7A7E" w:rsidRPr="005234A8">
              <w:t xml:space="preserve"> </w:t>
            </w:r>
            <w:r w:rsidRPr="005234A8">
              <w:t>pubbliche amministrazioni</w:t>
            </w:r>
          </w:p>
        </w:tc>
        <w:tc>
          <w:tcPr>
            <w:tcW w:w="3209" w:type="dxa"/>
          </w:tcPr>
          <w:p w14:paraId="00C6C0FF" w14:textId="77777777" w:rsidR="002A6315" w:rsidRPr="005234A8" w:rsidRDefault="003D5E3B" w:rsidP="00810390">
            <w:pPr>
              <w:jc w:val="both"/>
            </w:pPr>
            <w:r w:rsidRPr="005234A8">
              <w:t>Per gestione del procedimento o di parte di esso, se gestito in associazione, in convenzione o con altre forme di condivisione in forza di legge o regolamento</w:t>
            </w:r>
          </w:p>
        </w:tc>
        <w:tc>
          <w:tcPr>
            <w:tcW w:w="3210" w:type="dxa"/>
          </w:tcPr>
          <w:p w14:paraId="63E695F4" w14:textId="77777777" w:rsidR="003D5E3B" w:rsidRPr="005234A8" w:rsidRDefault="003D5E3B" w:rsidP="003D5E3B">
            <w:pPr>
              <w:jc w:val="both"/>
            </w:pPr>
            <w:r w:rsidRPr="005234A8">
              <w:t>Informazioni presso il</w:t>
            </w:r>
            <w:r w:rsidR="00616392" w:rsidRPr="005234A8">
              <w:t xml:space="preserve"> </w:t>
            </w:r>
            <w:r w:rsidRPr="005234A8">
              <w:t>DPO</w:t>
            </w:r>
          </w:p>
          <w:p w14:paraId="2013AF00" w14:textId="77777777" w:rsidR="002A6315" w:rsidRPr="005234A8" w:rsidRDefault="002A6315" w:rsidP="00810390">
            <w:pPr>
              <w:jc w:val="both"/>
            </w:pPr>
          </w:p>
        </w:tc>
      </w:tr>
    </w:tbl>
    <w:p w14:paraId="1B03BBD7" w14:textId="77777777" w:rsidR="002A6315" w:rsidRPr="005234A8" w:rsidRDefault="002A6315" w:rsidP="002B034A"/>
    <w:p w14:paraId="7949D662" w14:textId="77777777" w:rsidR="002B034A" w:rsidRPr="005234A8" w:rsidRDefault="002B034A" w:rsidP="005675DF">
      <w:pPr>
        <w:jc w:val="both"/>
      </w:pPr>
      <w:r w:rsidRPr="005234A8">
        <w:t>Le illustriamo di seguito il periodo di conservazione dei dati personali oppure, se non è possibile stabilirlo, i</w:t>
      </w:r>
      <w:r w:rsidR="005675DF" w:rsidRPr="005234A8">
        <w:t xml:space="preserve"> </w:t>
      </w:r>
      <w:r w:rsidRPr="005234A8">
        <w:t>criteri utilizzati per determinare tale periodo:</w:t>
      </w:r>
    </w:p>
    <w:p w14:paraId="20B25F0C" w14:textId="77777777" w:rsidR="005675DF" w:rsidRPr="005234A8" w:rsidRDefault="005675DF" w:rsidP="002B034A"/>
    <w:tbl>
      <w:tblPr>
        <w:tblStyle w:val="Grigliatabella"/>
        <w:tblW w:w="0" w:type="auto"/>
        <w:tblLook w:val="04A0" w:firstRow="1" w:lastRow="0" w:firstColumn="1" w:lastColumn="0" w:noHBand="0" w:noVBand="1"/>
      </w:tblPr>
      <w:tblGrid>
        <w:gridCol w:w="4814"/>
        <w:gridCol w:w="4814"/>
      </w:tblGrid>
      <w:tr w:rsidR="00A8094A" w:rsidRPr="005234A8" w14:paraId="5B0F6C9C" w14:textId="77777777" w:rsidTr="00A8094A">
        <w:tc>
          <w:tcPr>
            <w:tcW w:w="4814" w:type="dxa"/>
            <w:shd w:val="clear" w:color="auto" w:fill="D9D9D9" w:themeFill="background1" w:themeFillShade="D9"/>
          </w:tcPr>
          <w:p w14:paraId="75F50322" w14:textId="77777777" w:rsidR="00A8094A" w:rsidRPr="005234A8" w:rsidRDefault="00A8094A" w:rsidP="00A8094A">
            <w:pPr>
              <w:jc w:val="center"/>
              <w:rPr>
                <w:b/>
              </w:rPr>
            </w:pPr>
            <w:r w:rsidRPr="005234A8">
              <w:rPr>
                <w:b/>
              </w:rPr>
              <w:t>Dati personali e documenti</w:t>
            </w:r>
          </w:p>
        </w:tc>
        <w:tc>
          <w:tcPr>
            <w:tcW w:w="4814" w:type="dxa"/>
            <w:shd w:val="clear" w:color="auto" w:fill="D9D9D9" w:themeFill="background1" w:themeFillShade="D9"/>
          </w:tcPr>
          <w:p w14:paraId="53861CE5" w14:textId="77777777" w:rsidR="00A8094A" w:rsidRPr="005234A8" w:rsidRDefault="00A8094A" w:rsidP="00A8094A">
            <w:pPr>
              <w:jc w:val="center"/>
              <w:rPr>
                <w:b/>
              </w:rPr>
            </w:pPr>
            <w:r w:rsidRPr="005234A8">
              <w:rPr>
                <w:b/>
              </w:rPr>
              <w:t>Periodo di conservazione o criteri per determinarlo</w:t>
            </w:r>
          </w:p>
        </w:tc>
      </w:tr>
      <w:tr w:rsidR="00A8094A" w:rsidRPr="005234A8" w14:paraId="6AEA693A" w14:textId="77777777" w:rsidTr="00A8094A">
        <w:tc>
          <w:tcPr>
            <w:tcW w:w="4814" w:type="dxa"/>
          </w:tcPr>
          <w:p w14:paraId="79C67A54" w14:textId="77777777" w:rsidR="00A8094A" w:rsidRPr="005234A8" w:rsidRDefault="00A8094A" w:rsidP="00A8094A">
            <w:pPr>
              <w:jc w:val="both"/>
            </w:pPr>
            <w:r w:rsidRPr="005234A8">
              <w:t>Dati, atti anche istruttori endoprocedimentali, documenti, analogici o informatici, contenuti nei fascicoli del procedimento</w:t>
            </w:r>
          </w:p>
        </w:tc>
        <w:tc>
          <w:tcPr>
            <w:tcW w:w="4814" w:type="dxa"/>
          </w:tcPr>
          <w:p w14:paraId="4E4FEAAA" w14:textId="4A4E74D3" w:rsidR="00A8094A" w:rsidRPr="005234A8" w:rsidRDefault="00537F29" w:rsidP="00A8094A">
            <w:pPr>
              <w:jc w:val="both"/>
            </w:pPr>
            <w:r>
              <w:t>Almeno 10 anni.</w:t>
            </w:r>
          </w:p>
        </w:tc>
      </w:tr>
      <w:tr w:rsidR="00A8094A" w:rsidRPr="005234A8" w14:paraId="18D584B7" w14:textId="77777777" w:rsidTr="00A8094A">
        <w:tc>
          <w:tcPr>
            <w:tcW w:w="4814" w:type="dxa"/>
          </w:tcPr>
          <w:p w14:paraId="3DD3BE5F" w14:textId="77777777" w:rsidR="00A8094A" w:rsidRPr="005234A8" w:rsidRDefault="00A8094A" w:rsidP="00A8094A">
            <w:pPr>
              <w:jc w:val="both"/>
            </w:pPr>
            <w:r w:rsidRPr="005234A8">
              <w:t>Dati e documenti informatici presenti nei sistemi informativi dell’ente</w:t>
            </w:r>
          </w:p>
        </w:tc>
        <w:tc>
          <w:tcPr>
            <w:tcW w:w="4814" w:type="dxa"/>
          </w:tcPr>
          <w:p w14:paraId="7F3B165A" w14:textId="741E692A" w:rsidR="00A8094A" w:rsidRPr="005234A8" w:rsidRDefault="00537F29" w:rsidP="00A8094A">
            <w:pPr>
              <w:jc w:val="both"/>
            </w:pPr>
            <w:r>
              <w:t>Almeno 10 anni.</w:t>
            </w:r>
          </w:p>
        </w:tc>
      </w:tr>
      <w:tr w:rsidR="00A8094A" w:rsidRPr="005234A8" w14:paraId="15B70438" w14:textId="77777777" w:rsidTr="00A8094A">
        <w:tc>
          <w:tcPr>
            <w:tcW w:w="4814" w:type="dxa"/>
          </w:tcPr>
          <w:p w14:paraId="52512A6F" w14:textId="77777777" w:rsidR="00A8094A" w:rsidRPr="005234A8" w:rsidRDefault="00A8094A" w:rsidP="00A8094A">
            <w:pPr>
              <w:jc w:val="both"/>
            </w:pPr>
            <w:r w:rsidRPr="005234A8">
              <w:t>Dati, atti ed informazioni pubblicate sul sito web istituzionale</w:t>
            </w:r>
          </w:p>
        </w:tc>
        <w:tc>
          <w:tcPr>
            <w:tcW w:w="4814" w:type="dxa"/>
          </w:tcPr>
          <w:p w14:paraId="0ED5C8E2" w14:textId="77777777" w:rsidR="00A8094A" w:rsidRPr="005234A8" w:rsidRDefault="00A8094A" w:rsidP="00A8094A">
            <w:pPr>
              <w:jc w:val="both"/>
            </w:pPr>
            <w:r w:rsidRPr="005234A8">
              <w:t>Albo pretorio online 15 giorni (salvo diversi termini previsti</w:t>
            </w:r>
          </w:p>
          <w:p w14:paraId="3A883070" w14:textId="73C392D7" w:rsidR="00A8094A" w:rsidRPr="005234A8" w:rsidRDefault="00A8094A" w:rsidP="00A8094A">
            <w:pPr>
              <w:jc w:val="both"/>
            </w:pPr>
            <w:r w:rsidRPr="005234A8">
              <w:t>dalla legge)</w:t>
            </w:r>
            <w:r w:rsidR="006A114B" w:rsidRPr="005234A8">
              <w:t>; 5 anni (in caso di archivio storico delle deliber</w:t>
            </w:r>
            <w:r w:rsidR="00EF1B23" w:rsidRPr="005234A8">
              <w:t>azioni</w:t>
            </w:r>
            <w:r w:rsidR="006A114B" w:rsidRPr="005234A8">
              <w:t xml:space="preserve"> e determin</w:t>
            </w:r>
            <w:r w:rsidR="00EF1B23" w:rsidRPr="005234A8">
              <w:t>azioni</w:t>
            </w:r>
            <w:r w:rsidR="006A114B" w:rsidRPr="005234A8">
              <w:t xml:space="preserve"> come misura di trasparenza ulteriore rispetto la normativa vigente); 5 anni dal </w:t>
            </w:r>
            <w:r w:rsidR="00A54026" w:rsidRPr="005234A8">
              <w:t>1° gennaio</w:t>
            </w:r>
            <w:r w:rsidR="006A114B" w:rsidRPr="005234A8">
              <w:t xml:space="preserve"> successivo all’anno di pubblicazione (in caso di pubblicazione in amministrazione trasparente)</w:t>
            </w:r>
          </w:p>
        </w:tc>
      </w:tr>
    </w:tbl>
    <w:p w14:paraId="29298F6B" w14:textId="77777777" w:rsidR="005675DF" w:rsidRPr="005234A8" w:rsidRDefault="005675DF" w:rsidP="002B034A"/>
    <w:p w14:paraId="3A6FC2C1" w14:textId="77777777" w:rsidR="005234A8" w:rsidRDefault="005234A8" w:rsidP="005234A8">
      <w:r>
        <w:t xml:space="preserve">La informiamo altresì dell'esistenza di alcuni Suoi diritti sui dati personali e sulle relative modalità per esercitare gli stessi nei confronti del Titolare. </w:t>
      </w:r>
    </w:p>
    <w:p w14:paraId="6C8F3982" w14:textId="77777777" w:rsidR="005234A8" w:rsidRDefault="005234A8" w:rsidP="005234A8"/>
    <w:tbl>
      <w:tblPr>
        <w:tblW w:w="0" w:type="auto"/>
        <w:tblInd w:w="-5" w:type="dxa"/>
        <w:tblLayout w:type="fixed"/>
        <w:tblLook w:val="04A0" w:firstRow="1" w:lastRow="0" w:firstColumn="1" w:lastColumn="0" w:noHBand="0" w:noVBand="1"/>
      </w:tblPr>
      <w:tblGrid>
        <w:gridCol w:w="4219"/>
        <w:gridCol w:w="5255"/>
      </w:tblGrid>
      <w:tr w:rsidR="005234A8" w14:paraId="696929ED" w14:textId="77777777" w:rsidTr="005234A8">
        <w:tc>
          <w:tcPr>
            <w:tcW w:w="4219" w:type="dxa"/>
            <w:tcBorders>
              <w:top w:val="single" w:sz="4" w:space="0" w:color="000000"/>
              <w:left w:val="single" w:sz="4" w:space="0" w:color="000000"/>
              <w:bottom w:val="single" w:sz="4" w:space="0" w:color="000000"/>
              <w:right w:val="nil"/>
            </w:tcBorders>
            <w:shd w:val="clear" w:color="auto" w:fill="BFBFBF"/>
            <w:hideMark/>
          </w:tcPr>
          <w:p w14:paraId="4D9E106F" w14:textId="77777777" w:rsidR="005234A8" w:rsidRDefault="005234A8">
            <w:pPr>
              <w:spacing w:before="120"/>
              <w:jc w:val="center"/>
              <w:rPr>
                <w:b/>
              </w:rPr>
            </w:pPr>
            <w:r>
              <w:rPr>
                <w:b/>
              </w:rPr>
              <w:t>Diritto</w:t>
            </w:r>
          </w:p>
        </w:tc>
        <w:tc>
          <w:tcPr>
            <w:tcW w:w="5255" w:type="dxa"/>
            <w:tcBorders>
              <w:top w:val="single" w:sz="4" w:space="0" w:color="000000"/>
              <w:left w:val="single" w:sz="4" w:space="0" w:color="000000"/>
              <w:bottom w:val="single" w:sz="4" w:space="0" w:color="000000"/>
              <w:right w:val="single" w:sz="4" w:space="0" w:color="000000"/>
            </w:tcBorders>
            <w:shd w:val="clear" w:color="auto" w:fill="BFBFBF"/>
            <w:hideMark/>
          </w:tcPr>
          <w:p w14:paraId="43E954DB" w14:textId="77777777" w:rsidR="005234A8" w:rsidRDefault="005234A8">
            <w:pPr>
              <w:spacing w:before="120"/>
              <w:jc w:val="center"/>
              <w:rPr>
                <w:b/>
              </w:rPr>
            </w:pPr>
            <w:r>
              <w:rPr>
                <w:b/>
              </w:rPr>
              <w:t>Modalità di esercizio</w:t>
            </w:r>
          </w:p>
        </w:tc>
      </w:tr>
      <w:tr w:rsidR="005234A8" w14:paraId="7A91F9CA" w14:textId="77777777" w:rsidTr="005234A8">
        <w:tc>
          <w:tcPr>
            <w:tcW w:w="4219" w:type="dxa"/>
            <w:tcBorders>
              <w:top w:val="single" w:sz="4" w:space="0" w:color="000000"/>
              <w:left w:val="single" w:sz="4" w:space="0" w:color="000000"/>
              <w:bottom w:val="single" w:sz="4" w:space="0" w:color="000000"/>
              <w:right w:val="nil"/>
            </w:tcBorders>
            <w:hideMark/>
          </w:tcPr>
          <w:p w14:paraId="027A572C" w14:textId="095324B0" w:rsidR="005234A8" w:rsidRDefault="005234A8">
            <w:r>
              <w:t xml:space="preserve">Diritto di revoca del consenso (art. 13 </w:t>
            </w:r>
            <w:r w:rsidR="00E469DC">
              <w:t>par.</w:t>
            </w:r>
            <w:r>
              <w:t xml:space="preserve"> II lett. A e art. 9 </w:t>
            </w:r>
            <w:r w:rsidR="00E469DC">
              <w:t>par.</w:t>
            </w:r>
            <w:r>
              <w:t xml:space="preserve"> II lett. A)</w:t>
            </w:r>
          </w:p>
        </w:tc>
        <w:tc>
          <w:tcPr>
            <w:tcW w:w="5255" w:type="dxa"/>
            <w:tcBorders>
              <w:top w:val="single" w:sz="4" w:space="0" w:color="000000"/>
              <w:left w:val="single" w:sz="4" w:space="0" w:color="000000"/>
              <w:bottom w:val="single" w:sz="4" w:space="0" w:color="000000"/>
              <w:right w:val="single" w:sz="4" w:space="0" w:color="000000"/>
            </w:tcBorders>
            <w:hideMark/>
          </w:tcPr>
          <w:p w14:paraId="2A6EDFF1" w14:textId="77777777" w:rsidR="005234A8" w:rsidRDefault="005234A8">
            <w:r>
              <w:t>Modulistica scaricabile sul sito web o disponibile in formato cartaceo presso gli Uffici.</w:t>
            </w:r>
          </w:p>
        </w:tc>
      </w:tr>
      <w:tr w:rsidR="005234A8" w14:paraId="7B229A3B" w14:textId="77777777" w:rsidTr="005234A8">
        <w:tc>
          <w:tcPr>
            <w:tcW w:w="4219" w:type="dxa"/>
            <w:tcBorders>
              <w:top w:val="single" w:sz="4" w:space="0" w:color="000000"/>
              <w:left w:val="single" w:sz="4" w:space="0" w:color="000000"/>
              <w:bottom w:val="single" w:sz="4" w:space="0" w:color="000000"/>
              <w:right w:val="nil"/>
            </w:tcBorders>
            <w:hideMark/>
          </w:tcPr>
          <w:p w14:paraId="4D28B809" w14:textId="77777777" w:rsidR="005234A8" w:rsidRDefault="005234A8">
            <w:r>
              <w:t>Diritto di accesso ai dati (art. 15)</w:t>
            </w:r>
          </w:p>
        </w:tc>
        <w:tc>
          <w:tcPr>
            <w:tcW w:w="5255" w:type="dxa"/>
            <w:tcBorders>
              <w:top w:val="single" w:sz="4" w:space="0" w:color="000000"/>
              <w:left w:val="single" w:sz="4" w:space="0" w:color="000000"/>
              <w:bottom w:val="single" w:sz="4" w:space="0" w:color="000000"/>
              <w:right w:val="single" w:sz="4" w:space="0" w:color="000000"/>
            </w:tcBorders>
            <w:hideMark/>
          </w:tcPr>
          <w:p w14:paraId="2E2922A3" w14:textId="77777777" w:rsidR="005234A8" w:rsidRDefault="005234A8">
            <w:r>
              <w:t>Modulistica scaricabile sul sito web o disponibile in formato cartaceo presso gli Uffici.</w:t>
            </w:r>
          </w:p>
        </w:tc>
      </w:tr>
      <w:tr w:rsidR="005234A8" w14:paraId="0619AE5F" w14:textId="77777777" w:rsidTr="005234A8">
        <w:tc>
          <w:tcPr>
            <w:tcW w:w="4219" w:type="dxa"/>
            <w:tcBorders>
              <w:top w:val="single" w:sz="4" w:space="0" w:color="000000"/>
              <w:left w:val="single" w:sz="4" w:space="0" w:color="000000"/>
              <w:bottom w:val="single" w:sz="4" w:space="0" w:color="000000"/>
              <w:right w:val="nil"/>
            </w:tcBorders>
            <w:hideMark/>
          </w:tcPr>
          <w:p w14:paraId="7983D386" w14:textId="77777777" w:rsidR="005234A8" w:rsidRDefault="005234A8">
            <w:r>
              <w:t>Diritto di rettifica (art. 16)</w:t>
            </w:r>
          </w:p>
        </w:tc>
        <w:tc>
          <w:tcPr>
            <w:tcW w:w="5255" w:type="dxa"/>
            <w:tcBorders>
              <w:top w:val="single" w:sz="4" w:space="0" w:color="000000"/>
              <w:left w:val="single" w:sz="4" w:space="0" w:color="000000"/>
              <w:bottom w:val="single" w:sz="4" w:space="0" w:color="000000"/>
              <w:right w:val="single" w:sz="4" w:space="0" w:color="000000"/>
            </w:tcBorders>
            <w:hideMark/>
          </w:tcPr>
          <w:p w14:paraId="5156B2E4" w14:textId="77777777" w:rsidR="005234A8" w:rsidRDefault="005234A8">
            <w:r>
              <w:t>Modulistica scaricabile sul sito web o disponibile in formato cartaceo presso gli Uffici.</w:t>
            </w:r>
          </w:p>
        </w:tc>
      </w:tr>
      <w:tr w:rsidR="005402C4" w14:paraId="72E2FC20" w14:textId="77777777" w:rsidTr="005234A8">
        <w:tc>
          <w:tcPr>
            <w:tcW w:w="4219" w:type="dxa"/>
            <w:tcBorders>
              <w:top w:val="single" w:sz="4" w:space="0" w:color="000000"/>
              <w:left w:val="single" w:sz="4" w:space="0" w:color="000000"/>
              <w:bottom w:val="single" w:sz="4" w:space="0" w:color="000000"/>
              <w:right w:val="nil"/>
            </w:tcBorders>
            <w:hideMark/>
          </w:tcPr>
          <w:p w14:paraId="22432850" w14:textId="77777777" w:rsidR="005402C4" w:rsidRDefault="005402C4" w:rsidP="005402C4">
            <w:r>
              <w:t>Diritto all’oblio (art. 17)</w:t>
            </w:r>
          </w:p>
        </w:tc>
        <w:tc>
          <w:tcPr>
            <w:tcW w:w="5255" w:type="dxa"/>
            <w:tcBorders>
              <w:top w:val="single" w:sz="4" w:space="0" w:color="000000"/>
              <w:left w:val="single" w:sz="4" w:space="0" w:color="000000"/>
              <w:bottom w:val="single" w:sz="4" w:space="0" w:color="000000"/>
              <w:right w:val="single" w:sz="4" w:space="0" w:color="000000"/>
            </w:tcBorders>
            <w:hideMark/>
          </w:tcPr>
          <w:p w14:paraId="056E4894" w14:textId="710B06D5" w:rsidR="005402C4" w:rsidRDefault="005402C4" w:rsidP="005402C4">
            <w:r>
              <w:t>Modulistica scaricabile sul sito web o disponibile in formato cartaceo presso gli Uffici.</w:t>
            </w:r>
          </w:p>
        </w:tc>
      </w:tr>
      <w:tr w:rsidR="005402C4" w14:paraId="38C6E633" w14:textId="77777777" w:rsidTr="005234A8">
        <w:tc>
          <w:tcPr>
            <w:tcW w:w="4219" w:type="dxa"/>
            <w:tcBorders>
              <w:top w:val="single" w:sz="4" w:space="0" w:color="000000"/>
              <w:left w:val="single" w:sz="4" w:space="0" w:color="000000"/>
              <w:bottom w:val="single" w:sz="4" w:space="0" w:color="000000"/>
              <w:right w:val="nil"/>
            </w:tcBorders>
            <w:hideMark/>
          </w:tcPr>
          <w:p w14:paraId="08EF57D5" w14:textId="77777777" w:rsidR="005402C4" w:rsidRDefault="005402C4" w:rsidP="005402C4">
            <w:r>
              <w:t>Diritto alla limitazione del trattamento (art. 18)</w:t>
            </w:r>
          </w:p>
        </w:tc>
        <w:tc>
          <w:tcPr>
            <w:tcW w:w="5255" w:type="dxa"/>
            <w:tcBorders>
              <w:top w:val="single" w:sz="4" w:space="0" w:color="000000"/>
              <w:left w:val="single" w:sz="4" w:space="0" w:color="000000"/>
              <w:bottom w:val="single" w:sz="4" w:space="0" w:color="000000"/>
              <w:right w:val="single" w:sz="4" w:space="0" w:color="000000"/>
            </w:tcBorders>
            <w:hideMark/>
          </w:tcPr>
          <w:p w14:paraId="610931C3" w14:textId="332C052A" w:rsidR="005402C4" w:rsidRDefault="005402C4" w:rsidP="005402C4">
            <w:r>
              <w:t>Modulistica scaricabile sul sito web o disponibile in formato cartaceo presso gli Uffici.</w:t>
            </w:r>
          </w:p>
        </w:tc>
      </w:tr>
      <w:tr w:rsidR="005402C4" w14:paraId="7428CBA3" w14:textId="77777777" w:rsidTr="005234A8">
        <w:tc>
          <w:tcPr>
            <w:tcW w:w="4219" w:type="dxa"/>
            <w:tcBorders>
              <w:top w:val="single" w:sz="4" w:space="0" w:color="000000"/>
              <w:left w:val="single" w:sz="4" w:space="0" w:color="000000"/>
              <w:bottom w:val="single" w:sz="4" w:space="0" w:color="000000"/>
              <w:right w:val="nil"/>
            </w:tcBorders>
            <w:hideMark/>
          </w:tcPr>
          <w:p w14:paraId="4179FCA2" w14:textId="77777777" w:rsidR="005402C4" w:rsidRDefault="005402C4" w:rsidP="005402C4">
            <w:r>
              <w:t>Diritto alla portabilità (art. 20)</w:t>
            </w:r>
          </w:p>
        </w:tc>
        <w:tc>
          <w:tcPr>
            <w:tcW w:w="5255" w:type="dxa"/>
            <w:tcBorders>
              <w:top w:val="single" w:sz="4" w:space="0" w:color="000000"/>
              <w:left w:val="single" w:sz="4" w:space="0" w:color="000000"/>
              <w:bottom w:val="single" w:sz="4" w:space="0" w:color="000000"/>
              <w:right w:val="single" w:sz="4" w:space="0" w:color="000000"/>
            </w:tcBorders>
            <w:hideMark/>
          </w:tcPr>
          <w:p w14:paraId="7FDD9EFA" w14:textId="6C6F19A5" w:rsidR="005402C4" w:rsidRDefault="005402C4" w:rsidP="005402C4">
            <w:r>
              <w:t>Modulistica scaricabile sul sito web o disponibile in formato cartaceo presso gli Uffici.</w:t>
            </w:r>
          </w:p>
        </w:tc>
      </w:tr>
      <w:tr w:rsidR="005234A8" w14:paraId="6CB8D76F" w14:textId="77777777" w:rsidTr="005234A8">
        <w:tc>
          <w:tcPr>
            <w:tcW w:w="4219" w:type="dxa"/>
            <w:tcBorders>
              <w:top w:val="single" w:sz="4" w:space="0" w:color="000000"/>
              <w:left w:val="single" w:sz="4" w:space="0" w:color="000000"/>
              <w:bottom w:val="single" w:sz="4" w:space="0" w:color="000000"/>
              <w:right w:val="nil"/>
            </w:tcBorders>
            <w:hideMark/>
          </w:tcPr>
          <w:p w14:paraId="5C191EEE" w14:textId="77777777" w:rsidR="005234A8" w:rsidRDefault="005234A8">
            <w:r>
              <w:t>Diritto di rivolgersi all’autorità Garante per la protezione dei dati personali</w:t>
            </w:r>
          </w:p>
        </w:tc>
        <w:tc>
          <w:tcPr>
            <w:tcW w:w="5255" w:type="dxa"/>
            <w:tcBorders>
              <w:top w:val="single" w:sz="4" w:space="0" w:color="000000"/>
              <w:left w:val="single" w:sz="4" w:space="0" w:color="000000"/>
              <w:bottom w:val="single" w:sz="4" w:space="0" w:color="000000"/>
              <w:right w:val="single" w:sz="4" w:space="0" w:color="000000"/>
            </w:tcBorders>
          </w:tcPr>
          <w:p w14:paraId="4AC46DE5" w14:textId="77777777" w:rsidR="005234A8" w:rsidRDefault="005234A8">
            <w:pPr>
              <w:snapToGrid w:val="0"/>
            </w:pPr>
          </w:p>
        </w:tc>
      </w:tr>
    </w:tbl>
    <w:p w14:paraId="0A2DB716" w14:textId="77777777" w:rsidR="005234A8" w:rsidRDefault="005234A8" w:rsidP="005234A8"/>
    <w:p w14:paraId="16D580EA" w14:textId="445281C9" w:rsidR="005234A8" w:rsidRDefault="005234A8" w:rsidP="005234A8">
      <w:pPr>
        <w:jc w:val="both"/>
      </w:pPr>
      <w:r>
        <w:t xml:space="preserve">L’esercizio dei diritti succitati è subordinato ai limiti, alle regole e procedure previste dal Regolamento Europeo 679/16 che l’Interessato deve conoscere e porre in essere. Concordemente a </w:t>
      </w:r>
      <w:r>
        <w:lastRenderedPageBreak/>
        <w:t xml:space="preserve">quanto previsto dall’articolo 12 </w:t>
      </w:r>
      <w:r w:rsidR="005402C4">
        <w:t>par.</w:t>
      </w:r>
      <w:r>
        <w:t xml:space="preserve"> 3, inoltre,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 Il Titolare del trattamento informa l'interessato di tale proroga, e dei motivi del ritardo, entro 30 giorni dal ricevimento della richiesta.</w:t>
      </w:r>
    </w:p>
    <w:p w14:paraId="17BF5425" w14:textId="77777777" w:rsidR="005234A8" w:rsidRDefault="005234A8" w:rsidP="005675DF">
      <w:pPr>
        <w:jc w:val="both"/>
        <w:rPr>
          <w:b/>
        </w:rPr>
      </w:pPr>
    </w:p>
    <w:p w14:paraId="220BDFB1" w14:textId="77777777" w:rsidR="00B40349" w:rsidRPr="005234A8" w:rsidRDefault="002B034A" w:rsidP="005675DF">
      <w:pPr>
        <w:jc w:val="both"/>
      </w:pPr>
      <w:r w:rsidRPr="005234A8">
        <w:t>La informiamo inoltre che i dati personali che la riguardano possono essere raccolti presso terzi, quali banche</w:t>
      </w:r>
      <w:r w:rsidR="00B40349" w:rsidRPr="005234A8">
        <w:t xml:space="preserve"> </w:t>
      </w:r>
      <w:r w:rsidRPr="005234A8">
        <w:t>dati pubbliche o altre fonti, come di seguito specificato:</w:t>
      </w:r>
      <w:r w:rsidR="00B40349" w:rsidRPr="005234A8">
        <w:t xml:space="preserve"> </w:t>
      </w:r>
    </w:p>
    <w:p w14:paraId="3C915162" w14:textId="77777777" w:rsidR="0083272C" w:rsidRPr="005234A8" w:rsidRDefault="0083272C" w:rsidP="005675DF">
      <w:pPr>
        <w:jc w:val="both"/>
      </w:pPr>
    </w:p>
    <w:tbl>
      <w:tblPr>
        <w:tblStyle w:val="Grigliatabella"/>
        <w:tblW w:w="0" w:type="auto"/>
        <w:tblLook w:val="04A0" w:firstRow="1" w:lastRow="0" w:firstColumn="1" w:lastColumn="0" w:noHBand="0" w:noVBand="1"/>
      </w:tblPr>
      <w:tblGrid>
        <w:gridCol w:w="4814"/>
        <w:gridCol w:w="4814"/>
      </w:tblGrid>
      <w:tr w:rsidR="005818DB" w:rsidRPr="005234A8" w14:paraId="458258A3" w14:textId="77777777" w:rsidTr="005818DB">
        <w:tc>
          <w:tcPr>
            <w:tcW w:w="4814" w:type="dxa"/>
            <w:shd w:val="clear" w:color="auto" w:fill="D9D9D9" w:themeFill="background1" w:themeFillShade="D9"/>
          </w:tcPr>
          <w:p w14:paraId="2DEBEC67" w14:textId="77777777" w:rsidR="005818DB" w:rsidRPr="005234A8" w:rsidRDefault="005818DB" w:rsidP="005818DB">
            <w:pPr>
              <w:jc w:val="center"/>
              <w:rPr>
                <w:b/>
              </w:rPr>
            </w:pPr>
            <w:r w:rsidRPr="005234A8">
              <w:rPr>
                <w:b/>
              </w:rPr>
              <w:t>Dati, documenti e informazioni</w:t>
            </w:r>
          </w:p>
        </w:tc>
        <w:tc>
          <w:tcPr>
            <w:tcW w:w="4814" w:type="dxa"/>
            <w:shd w:val="clear" w:color="auto" w:fill="D9D9D9" w:themeFill="background1" w:themeFillShade="D9"/>
          </w:tcPr>
          <w:p w14:paraId="4ED8F00D" w14:textId="77777777" w:rsidR="005818DB" w:rsidRPr="005234A8" w:rsidRDefault="005818DB" w:rsidP="005818DB">
            <w:pPr>
              <w:jc w:val="center"/>
              <w:rPr>
                <w:b/>
              </w:rPr>
            </w:pPr>
            <w:r w:rsidRPr="005234A8">
              <w:rPr>
                <w:b/>
              </w:rPr>
              <w:t>Raccolti</w:t>
            </w:r>
          </w:p>
          <w:p w14:paraId="737E0B3F" w14:textId="77777777" w:rsidR="005818DB" w:rsidRPr="005234A8" w:rsidRDefault="005818DB" w:rsidP="005675DF">
            <w:pPr>
              <w:jc w:val="both"/>
            </w:pPr>
          </w:p>
        </w:tc>
      </w:tr>
      <w:tr w:rsidR="005818DB" w:rsidRPr="005234A8" w14:paraId="104D5F32" w14:textId="77777777" w:rsidTr="005818DB">
        <w:tc>
          <w:tcPr>
            <w:tcW w:w="4814" w:type="dxa"/>
          </w:tcPr>
          <w:p w14:paraId="348F3CA8" w14:textId="77777777" w:rsidR="007F7420" w:rsidRPr="005234A8" w:rsidRDefault="007F7420" w:rsidP="007F7420">
            <w:pPr>
              <w:jc w:val="both"/>
            </w:pPr>
            <w:r w:rsidRPr="005234A8">
              <w:t>Dati e documenti relativi agli aspetti istruttori</w:t>
            </w:r>
            <w:r w:rsidR="00D02B5A" w:rsidRPr="005234A8">
              <w:t xml:space="preserve"> </w:t>
            </w:r>
            <w:r w:rsidRPr="005234A8">
              <w:t>del procedimento e la verifica dei presupposti</w:t>
            </w:r>
            <w:r w:rsidR="00D02B5A" w:rsidRPr="005234A8">
              <w:t xml:space="preserve"> </w:t>
            </w:r>
            <w:r w:rsidRPr="005234A8">
              <w:t>di legge, in particolare quando il</w:t>
            </w:r>
            <w:r w:rsidR="00D02B5A" w:rsidRPr="005234A8">
              <w:t xml:space="preserve"> </w:t>
            </w:r>
            <w:r w:rsidRPr="005234A8">
              <w:t>procedimento è gestito unitamente ad altre</w:t>
            </w:r>
            <w:r w:rsidR="00D02B5A" w:rsidRPr="005234A8">
              <w:t xml:space="preserve"> </w:t>
            </w:r>
            <w:r w:rsidRPr="005234A8">
              <w:t>PPAA (conferenza di servizi, convenzioni,</w:t>
            </w:r>
            <w:r w:rsidR="00D02B5A" w:rsidRPr="005234A8">
              <w:t xml:space="preserve"> </w:t>
            </w:r>
            <w:r w:rsidRPr="005234A8">
              <w:t>associazioni, unioni ecc.)</w:t>
            </w:r>
          </w:p>
          <w:p w14:paraId="7616D1E5" w14:textId="77777777" w:rsidR="005818DB" w:rsidRPr="005234A8" w:rsidRDefault="005818DB" w:rsidP="007F7420">
            <w:pPr>
              <w:jc w:val="both"/>
            </w:pPr>
          </w:p>
        </w:tc>
        <w:tc>
          <w:tcPr>
            <w:tcW w:w="4814" w:type="dxa"/>
          </w:tcPr>
          <w:p w14:paraId="647F285D" w14:textId="77777777" w:rsidR="00D02B5A" w:rsidRPr="005234A8" w:rsidRDefault="007F7420" w:rsidP="007F7420">
            <w:pPr>
              <w:jc w:val="both"/>
            </w:pPr>
            <w:r w:rsidRPr="005234A8">
              <w:t>Richiesti direttamente dall’Ente presso altre</w:t>
            </w:r>
            <w:r w:rsidR="00D02B5A" w:rsidRPr="005234A8">
              <w:t xml:space="preserve"> </w:t>
            </w:r>
            <w:r w:rsidRPr="005234A8">
              <w:t>pubbliche amministrazioni</w:t>
            </w:r>
          </w:p>
          <w:p w14:paraId="7D3C6075" w14:textId="77777777" w:rsidR="005818DB" w:rsidRPr="005234A8" w:rsidRDefault="007F7420" w:rsidP="007F7420">
            <w:pPr>
              <w:jc w:val="both"/>
            </w:pPr>
            <w:r w:rsidRPr="005234A8">
              <w:t>Tramite Banche dati pubbliche (Anagrafe di</w:t>
            </w:r>
            <w:r w:rsidR="00D02B5A" w:rsidRPr="005234A8">
              <w:t xml:space="preserve"> </w:t>
            </w:r>
            <w:r w:rsidRPr="005234A8">
              <w:t>altri Comuni, Agenzia delle Entrate, INPS,</w:t>
            </w:r>
            <w:r w:rsidR="00D02B5A" w:rsidRPr="005234A8">
              <w:t xml:space="preserve"> </w:t>
            </w:r>
            <w:r w:rsidRPr="005234A8">
              <w:t>Agenzia del Territorio ecc.)</w:t>
            </w:r>
          </w:p>
        </w:tc>
      </w:tr>
      <w:tr w:rsidR="005818DB" w:rsidRPr="005234A8" w14:paraId="47D0E563" w14:textId="77777777" w:rsidTr="005818DB">
        <w:tc>
          <w:tcPr>
            <w:tcW w:w="4814" w:type="dxa"/>
          </w:tcPr>
          <w:p w14:paraId="0349A9DB" w14:textId="77777777" w:rsidR="005818DB" w:rsidRPr="005234A8" w:rsidRDefault="00D02B5A" w:rsidP="005675DF">
            <w:pPr>
              <w:jc w:val="both"/>
            </w:pPr>
            <w:r w:rsidRPr="005234A8">
              <w:t>Dati e documenti per la verifica delle dichiarazioni sostitutive di certificazione e di atto notorio ai sensi del DPR 445/00</w:t>
            </w:r>
          </w:p>
        </w:tc>
        <w:tc>
          <w:tcPr>
            <w:tcW w:w="4814" w:type="dxa"/>
          </w:tcPr>
          <w:p w14:paraId="3C05DBE0" w14:textId="77777777" w:rsidR="005818DB" w:rsidRPr="005234A8" w:rsidRDefault="00D02B5A" w:rsidP="00D02B5A">
            <w:pPr>
              <w:jc w:val="both"/>
            </w:pPr>
            <w:r w:rsidRPr="005234A8">
              <w:t>Informazioni presso il DPO</w:t>
            </w:r>
          </w:p>
        </w:tc>
      </w:tr>
    </w:tbl>
    <w:p w14:paraId="33FCDC9C" w14:textId="77777777" w:rsidR="00B40349" w:rsidRPr="005234A8" w:rsidRDefault="00B40349" w:rsidP="005675DF">
      <w:pPr>
        <w:jc w:val="both"/>
      </w:pPr>
    </w:p>
    <w:p w14:paraId="06A817C1" w14:textId="77777777" w:rsidR="002B034A" w:rsidRPr="005234A8" w:rsidRDefault="002B034A" w:rsidP="00032CD9">
      <w:pPr>
        <w:jc w:val="both"/>
      </w:pPr>
      <w:r w:rsidRPr="005234A8">
        <w:t>Il conferimento dei dati personali, particolari e sensibili richiesti o raccolti dell’Ente è obbligatorio secondo</w:t>
      </w:r>
      <w:r w:rsidR="00032CD9" w:rsidRPr="005234A8">
        <w:t xml:space="preserve"> </w:t>
      </w:r>
      <w:r w:rsidRPr="005234A8">
        <w:t>le condizioni di legge. Tali dati personali potranno essere esclusivamente conosciuti da dipendenti e/o</w:t>
      </w:r>
      <w:r w:rsidR="00032CD9" w:rsidRPr="005234A8">
        <w:t xml:space="preserve"> </w:t>
      </w:r>
      <w:r w:rsidRPr="005234A8">
        <w:t>collaboratori dell’Ente, specificatamente autorizzati a trattarli come incaricati al trattamento ed anche, ove</w:t>
      </w:r>
      <w:r w:rsidR="00032CD9" w:rsidRPr="005234A8">
        <w:t xml:space="preserve"> </w:t>
      </w:r>
      <w:r w:rsidRPr="005234A8">
        <w:t>necessario, da altri titolari e contitolari come sopra descritto. Gli incaricati sono tenuti al segreto ed alla</w:t>
      </w:r>
      <w:r w:rsidR="00032CD9" w:rsidRPr="005234A8">
        <w:t xml:space="preserve"> </w:t>
      </w:r>
      <w:r w:rsidRPr="005234A8">
        <w:t>riservatezza dei dati trattati anche sulla base di apposito</w:t>
      </w:r>
      <w:r w:rsidR="00032CD9" w:rsidRPr="005234A8">
        <w:t xml:space="preserve"> </w:t>
      </w:r>
      <w:r w:rsidRPr="005234A8">
        <w:t>Disciplinare tecnico/giuridico/operativo interno.</w:t>
      </w:r>
    </w:p>
    <w:p w14:paraId="79A3FABC" w14:textId="77777777" w:rsidR="00032CD9" w:rsidRPr="005234A8" w:rsidRDefault="00032CD9" w:rsidP="002B034A"/>
    <w:p w14:paraId="20A05CB0" w14:textId="5C00A333" w:rsidR="001825DF" w:rsidRPr="005234A8" w:rsidRDefault="001825DF" w:rsidP="002B034A"/>
    <w:sectPr w:rsidR="001825DF" w:rsidRPr="005234A8" w:rsidSect="0092499B">
      <w:headerReference w:type="default" r:id="rId9"/>
      <w:pgSz w:w="11906" w:h="16838"/>
      <w:pgMar w:top="2649" w:right="1134" w:bottom="1134" w:left="1134"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1D311" w14:textId="77777777" w:rsidR="007D5FA3" w:rsidRDefault="007D5FA3">
      <w:r>
        <w:separator/>
      </w:r>
    </w:p>
  </w:endnote>
  <w:endnote w:type="continuationSeparator" w:id="0">
    <w:p w14:paraId="5BBB096E" w14:textId="77777777" w:rsidR="007D5FA3" w:rsidRDefault="007D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9F7B6" w14:textId="77777777" w:rsidR="007D5FA3" w:rsidRDefault="007D5FA3">
      <w:r>
        <w:separator/>
      </w:r>
    </w:p>
  </w:footnote>
  <w:footnote w:type="continuationSeparator" w:id="0">
    <w:p w14:paraId="6F988B06" w14:textId="77777777" w:rsidR="007D5FA3" w:rsidRDefault="007D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2526" w14:textId="77777777" w:rsidR="009534EB" w:rsidRPr="00626DFC" w:rsidRDefault="009534EB" w:rsidP="00C356F2">
    <w:pPr>
      <w:pStyle w:val="Intestazione"/>
      <w:tabs>
        <w:tab w:val="clear" w:pos="4819"/>
        <w:tab w:val="center" w:pos="522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325DFD"/>
    <w:multiLevelType w:val="multilevel"/>
    <w:tmpl w:val="F6A8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07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85"/>
    <w:rsid w:val="000128A5"/>
    <w:rsid w:val="000129A3"/>
    <w:rsid w:val="00014240"/>
    <w:rsid w:val="00015115"/>
    <w:rsid w:val="00025117"/>
    <w:rsid w:val="00026B74"/>
    <w:rsid w:val="00031D99"/>
    <w:rsid w:val="0003237B"/>
    <w:rsid w:val="00032CD9"/>
    <w:rsid w:val="00040269"/>
    <w:rsid w:val="00046CFF"/>
    <w:rsid w:val="00057BA6"/>
    <w:rsid w:val="00072EBC"/>
    <w:rsid w:val="00090D7D"/>
    <w:rsid w:val="00090EE3"/>
    <w:rsid w:val="000A1C52"/>
    <w:rsid w:val="000B11FA"/>
    <w:rsid w:val="000B18C4"/>
    <w:rsid w:val="000B4A42"/>
    <w:rsid w:val="000C147C"/>
    <w:rsid w:val="000E2B35"/>
    <w:rsid w:val="000E30DA"/>
    <w:rsid w:val="000F3931"/>
    <w:rsid w:val="000F6847"/>
    <w:rsid w:val="000F7239"/>
    <w:rsid w:val="001027BF"/>
    <w:rsid w:val="001075D0"/>
    <w:rsid w:val="00110B9A"/>
    <w:rsid w:val="00110CB5"/>
    <w:rsid w:val="00132150"/>
    <w:rsid w:val="001349B6"/>
    <w:rsid w:val="0014002B"/>
    <w:rsid w:val="00141BC3"/>
    <w:rsid w:val="001463F2"/>
    <w:rsid w:val="001825DF"/>
    <w:rsid w:val="00186290"/>
    <w:rsid w:val="00190826"/>
    <w:rsid w:val="001B1209"/>
    <w:rsid w:val="001B4D82"/>
    <w:rsid w:val="001B73C7"/>
    <w:rsid w:val="001C37F5"/>
    <w:rsid w:val="001D1F79"/>
    <w:rsid w:val="00202015"/>
    <w:rsid w:val="00217B48"/>
    <w:rsid w:val="00231671"/>
    <w:rsid w:val="00242D20"/>
    <w:rsid w:val="002554F5"/>
    <w:rsid w:val="002709F8"/>
    <w:rsid w:val="00277B27"/>
    <w:rsid w:val="00283BB6"/>
    <w:rsid w:val="00284FE7"/>
    <w:rsid w:val="002A5085"/>
    <w:rsid w:val="002A6315"/>
    <w:rsid w:val="002A68F4"/>
    <w:rsid w:val="002B034A"/>
    <w:rsid w:val="002B0833"/>
    <w:rsid w:val="002B4DF3"/>
    <w:rsid w:val="002B5A56"/>
    <w:rsid w:val="002D7A7E"/>
    <w:rsid w:val="002E06F8"/>
    <w:rsid w:val="002E6DFE"/>
    <w:rsid w:val="002E7336"/>
    <w:rsid w:val="002F2A47"/>
    <w:rsid w:val="00305901"/>
    <w:rsid w:val="003100E0"/>
    <w:rsid w:val="003243E1"/>
    <w:rsid w:val="003406E3"/>
    <w:rsid w:val="0039417E"/>
    <w:rsid w:val="003A4323"/>
    <w:rsid w:val="003A4369"/>
    <w:rsid w:val="003B4167"/>
    <w:rsid w:val="003B768F"/>
    <w:rsid w:val="003C0105"/>
    <w:rsid w:val="003D5E3B"/>
    <w:rsid w:val="003E4080"/>
    <w:rsid w:val="00411297"/>
    <w:rsid w:val="004151BD"/>
    <w:rsid w:val="004312D3"/>
    <w:rsid w:val="00432755"/>
    <w:rsid w:val="004657F8"/>
    <w:rsid w:val="004A0058"/>
    <w:rsid w:val="004A304D"/>
    <w:rsid w:val="004A6964"/>
    <w:rsid w:val="004B3361"/>
    <w:rsid w:val="004B734A"/>
    <w:rsid w:val="004C1FE4"/>
    <w:rsid w:val="004D05A9"/>
    <w:rsid w:val="004D27A4"/>
    <w:rsid w:val="004E6B49"/>
    <w:rsid w:val="004E72C5"/>
    <w:rsid w:val="00500C45"/>
    <w:rsid w:val="00513B67"/>
    <w:rsid w:val="005234A8"/>
    <w:rsid w:val="00536457"/>
    <w:rsid w:val="00537F29"/>
    <w:rsid w:val="005402C4"/>
    <w:rsid w:val="00542A74"/>
    <w:rsid w:val="00545664"/>
    <w:rsid w:val="00565BB5"/>
    <w:rsid w:val="0056676A"/>
    <w:rsid w:val="005672B1"/>
    <w:rsid w:val="005675DF"/>
    <w:rsid w:val="005818DB"/>
    <w:rsid w:val="005A0C03"/>
    <w:rsid w:val="005A5031"/>
    <w:rsid w:val="005A6352"/>
    <w:rsid w:val="005B4880"/>
    <w:rsid w:val="005D1064"/>
    <w:rsid w:val="005E02C9"/>
    <w:rsid w:val="005E799C"/>
    <w:rsid w:val="00610DC6"/>
    <w:rsid w:val="00616392"/>
    <w:rsid w:val="0062237A"/>
    <w:rsid w:val="006307AC"/>
    <w:rsid w:val="00637FA9"/>
    <w:rsid w:val="00655180"/>
    <w:rsid w:val="006627D3"/>
    <w:rsid w:val="00665533"/>
    <w:rsid w:val="00685F39"/>
    <w:rsid w:val="00690A39"/>
    <w:rsid w:val="0069435D"/>
    <w:rsid w:val="006A114B"/>
    <w:rsid w:val="006C10AD"/>
    <w:rsid w:val="006C4B5B"/>
    <w:rsid w:val="006F09A2"/>
    <w:rsid w:val="00705141"/>
    <w:rsid w:val="00726842"/>
    <w:rsid w:val="00746408"/>
    <w:rsid w:val="007468DC"/>
    <w:rsid w:val="00755D46"/>
    <w:rsid w:val="00756BEF"/>
    <w:rsid w:val="007605A2"/>
    <w:rsid w:val="007657EE"/>
    <w:rsid w:val="00770930"/>
    <w:rsid w:val="00770CA7"/>
    <w:rsid w:val="0078073B"/>
    <w:rsid w:val="00793215"/>
    <w:rsid w:val="007A47A6"/>
    <w:rsid w:val="007A4F6D"/>
    <w:rsid w:val="007C1DE0"/>
    <w:rsid w:val="007C20E3"/>
    <w:rsid w:val="007C545A"/>
    <w:rsid w:val="007C775E"/>
    <w:rsid w:val="007D0965"/>
    <w:rsid w:val="007D5FA3"/>
    <w:rsid w:val="007F1A7D"/>
    <w:rsid w:val="007F7420"/>
    <w:rsid w:val="00810390"/>
    <w:rsid w:val="0083272C"/>
    <w:rsid w:val="0083349E"/>
    <w:rsid w:val="00834B2D"/>
    <w:rsid w:val="008960A6"/>
    <w:rsid w:val="008B354B"/>
    <w:rsid w:val="008B4D80"/>
    <w:rsid w:val="008B5C07"/>
    <w:rsid w:val="008B7EDB"/>
    <w:rsid w:val="008E33B1"/>
    <w:rsid w:val="008F1C50"/>
    <w:rsid w:val="008F543A"/>
    <w:rsid w:val="009209D4"/>
    <w:rsid w:val="0092499B"/>
    <w:rsid w:val="00926922"/>
    <w:rsid w:val="00931212"/>
    <w:rsid w:val="009362D7"/>
    <w:rsid w:val="0095252A"/>
    <w:rsid w:val="009534EB"/>
    <w:rsid w:val="00955175"/>
    <w:rsid w:val="00960261"/>
    <w:rsid w:val="0096230C"/>
    <w:rsid w:val="009754FB"/>
    <w:rsid w:val="00981E94"/>
    <w:rsid w:val="0098644A"/>
    <w:rsid w:val="00997D3F"/>
    <w:rsid w:val="009B4F9C"/>
    <w:rsid w:val="009D4846"/>
    <w:rsid w:val="009E7F70"/>
    <w:rsid w:val="009F248A"/>
    <w:rsid w:val="009F4DF4"/>
    <w:rsid w:val="009F7F42"/>
    <w:rsid w:val="00A04A42"/>
    <w:rsid w:val="00A062F8"/>
    <w:rsid w:val="00A24CF6"/>
    <w:rsid w:val="00A341E4"/>
    <w:rsid w:val="00A51E4F"/>
    <w:rsid w:val="00A54026"/>
    <w:rsid w:val="00A764E5"/>
    <w:rsid w:val="00A8094A"/>
    <w:rsid w:val="00A85A8C"/>
    <w:rsid w:val="00A864DC"/>
    <w:rsid w:val="00AA10D5"/>
    <w:rsid w:val="00AA418D"/>
    <w:rsid w:val="00AA4D22"/>
    <w:rsid w:val="00AA6AC5"/>
    <w:rsid w:val="00AA6D69"/>
    <w:rsid w:val="00AB5A4E"/>
    <w:rsid w:val="00AC0FFC"/>
    <w:rsid w:val="00AC6CEE"/>
    <w:rsid w:val="00AE0000"/>
    <w:rsid w:val="00AE7B19"/>
    <w:rsid w:val="00B00FBE"/>
    <w:rsid w:val="00B13C59"/>
    <w:rsid w:val="00B40349"/>
    <w:rsid w:val="00B43332"/>
    <w:rsid w:val="00B634D8"/>
    <w:rsid w:val="00B64F24"/>
    <w:rsid w:val="00B90EA9"/>
    <w:rsid w:val="00B9212A"/>
    <w:rsid w:val="00B94D23"/>
    <w:rsid w:val="00BB6206"/>
    <w:rsid w:val="00BC15A4"/>
    <w:rsid w:val="00BC4A99"/>
    <w:rsid w:val="00BD130D"/>
    <w:rsid w:val="00BE1358"/>
    <w:rsid w:val="00BF3CE5"/>
    <w:rsid w:val="00C1174F"/>
    <w:rsid w:val="00C1329C"/>
    <w:rsid w:val="00C24F3A"/>
    <w:rsid w:val="00C32D7A"/>
    <w:rsid w:val="00C356F2"/>
    <w:rsid w:val="00C408B9"/>
    <w:rsid w:val="00C80B45"/>
    <w:rsid w:val="00C82929"/>
    <w:rsid w:val="00C848BA"/>
    <w:rsid w:val="00C93B6D"/>
    <w:rsid w:val="00C93E47"/>
    <w:rsid w:val="00CA4CAE"/>
    <w:rsid w:val="00CA4EB4"/>
    <w:rsid w:val="00CA7038"/>
    <w:rsid w:val="00CB692A"/>
    <w:rsid w:val="00D02B5A"/>
    <w:rsid w:val="00D11C67"/>
    <w:rsid w:val="00D26ED2"/>
    <w:rsid w:val="00D316B0"/>
    <w:rsid w:val="00D34F89"/>
    <w:rsid w:val="00D455B1"/>
    <w:rsid w:val="00D5139C"/>
    <w:rsid w:val="00D910F8"/>
    <w:rsid w:val="00D91C89"/>
    <w:rsid w:val="00D96585"/>
    <w:rsid w:val="00DA4275"/>
    <w:rsid w:val="00DB2124"/>
    <w:rsid w:val="00DB556C"/>
    <w:rsid w:val="00DC0BFC"/>
    <w:rsid w:val="00DC15A7"/>
    <w:rsid w:val="00DD3B21"/>
    <w:rsid w:val="00DD7E6C"/>
    <w:rsid w:val="00DF328A"/>
    <w:rsid w:val="00E013CA"/>
    <w:rsid w:val="00E031C8"/>
    <w:rsid w:val="00E03CB0"/>
    <w:rsid w:val="00E13C4D"/>
    <w:rsid w:val="00E469DC"/>
    <w:rsid w:val="00E47363"/>
    <w:rsid w:val="00E66E58"/>
    <w:rsid w:val="00E67966"/>
    <w:rsid w:val="00E916AC"/>
    <w:rsid w:val="00EB42F9"/>
    <w:rsid w:val="00EB6989"/>
    <w:rsid w:val="00EC1620"/>
    <w:rsid w:val="00EC2734"/>
    <w:rsid w:val="00ED5BAB"/>
    <w:rsid w:val="00EF1B23"/>
    <w:rsid w:val="00F32ADB"/>
    <w:rsid w:val="00F404A5"/>
    <w:rsid w:val="00F62BCA"/>
    <w:rsid w:val="00F76B83"/>
    <w:rsid w:val="00F77F30"/>
    <w:rsid w:val="00FA3464"/>
    <w:rsid w:val="00FA3A4D"/>
    <w:rsid w:val="00FB442A"/>
    <w:rsid w:val="00FD51D6"/>
    <w:rsid w:val="00FE70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9C14C1"/>
  <w15:docId w15:val="{A4EBFE4D-B9DB-4566-8101-FB70ACCE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75D0"/>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075D0"/>
    <w:pPr>
      <w:tabs>
        <w:tab w:val="center" w:pos="4819"/>
        <w:tab w:val="right" w:pos="9638"/>
      </w:tabs>
    </w:pPr>
  </w:style>
  <w:style w:type="paragraph" w:styleId="Pidipagina">
    <w:name w:val="footer"/>
    <w:basedOn w:val="Normale"/>
    <w:link w:val="PidipaginaCarattere"/>
    <w:rsid w:val="001075D0"/>
    <w:pPr>
      <w:tabs>
        <w:tab w:val="center" w:pos="4819"/>
        <w:tab w:val="right" w:pos="9638"/>
      </w:tabs>
    </w:pPr>
  </w:style>
  <w:style w:type="character" w:styleId="Collegamentoipertestuale">
    <w:name w:val="Hyperlink"/>
    <w:basedOn w:val="Carpredefinitoparagrafo"/>
    <w:rsid w:val="000F7239"/>
    <w:rPr>
      <w:color w:val="0000FF" w:themeColor="hyperlink"/>
      <w:u w:val="single"/>
    </w:rPr>
  </w:style>
  <w:style w:type="paragraph" w:styleId="NormaleWeb">
    <w:name w:val="Normal (Web)"/>
    <w:basedOn w:val="Normale"/>
    <w:uiPriority w:val="99"/>
    <w:unhideWhenUsed/>
    <w:rsid w:val="00231671"/>
    <w:pPr>
      <w:spacing w:before="100" w:beforeAutospacing="1" w:after="119"/>
    </w:pPr>
  </w:style>
  <w:style w:type="character" w:customStyle="1" w:styleId="PidipaginaCarattere">
    <w:name w:val="Piè di pagina Carattere"/>
    <w:basedOn w:val="Carpredefinitoparagrafo"/>
    <w:link w:val="Pidipagina"/>
    <w:rsid w:val="002B4DF3"/>
    <w:rPr>
      <w:sz w:val="24"/>
      <w:szCs w:val="24"/>
    </w:rPr>
  </w:style>
  <w:style w:type="paragraph" w:customStyle="1" w:styleId="Corpodeltesto21">
    <w:name w:val="Corpo del testo 21"/>
    <w:basedOn w:val="Normale"/>
    <w:rsid w:val="00305901"/>
    <w:pPr>
      <w:suppressAutoHyphens/>
      <w:jc w:val="both"/>
    </w:pPr>
    <w:rPr>
      <w:rFonts w:ascii="Arial" w:hAnsi="Arial"/>
      <w:sz w:val="20"/>
      <w:szCs w:val="20"/>
      <w:lang w:eastAsia="ar-SA"/>
    </w:rPr>
  </w:style>
  <w:style w:type="paragraph" w:styleId="Paragrafoelenco">
    <w:name w:val="List Paragraph"/>
    <w:basedOn w:val="Normale"/>
    <w:uiPriority w:val="34"/>
    <w:qFormat/>
    <w:rsid w:val="00305901"/>
    <w:pPr>
      <w:ind w:left="708"/>
    </w:pPr>
    <w:rPr>
      <w:sz w:val="20"/>
      <w:szCs w:val="20"/>
    </w:rPr>
  </w:style>
  <w:style w:type="character" w:customStyle="1" w:styleId="Menzionenonrisolta1">
    <w:name w:val="Menzione non risolta1"/>
    <w:basedOn w:val="Carpredefinitoparagrafo"/>
    <w:uiPriority w:val="99"/>
    <w:semiHidden/>
    <w:unhideWhenUsed/>
    <w:rsid w:val="002A5085"/>
    <w:rPr>
      <w:color w:val="605E5C"/>
      <w:shd w:val="clear" w:color="auto" w:fill="E1DFDD"/>
    </w:rPr>
  </w:style>
  <w:style w:type="table" w:styleId="Grigliatabella">
    <w:name w:val="Table Grid"/>
    <w:basedOn w:val="Tabellanormale"/>
    <w:unhideWhenUsed/>
    <w:rsid w:val="000F6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E4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05065">
      <w:bodyDiv w:val="1"/>
      <w:marLeft w:val="0"/>
      <w:marRight w:val="0"/>
      <w:marTop w:val="0"/>
      <w:marBottom w:val="0"/>
      <w:divBdr>
        <w:top w:val="none" w:sz="0" w:space="0" w:color="auto"/>
        <w:left w:val="none" w:sz="0" w:space="0" w:color="auto"/>
        <w:bottom w:val="none" w:sz="0" w:space="0" w:color="auto"/>
        <w:right w:val="none" w:sz="0" w:space="0" w:color="auto"/>
      </w:divBdr>
    </w:div>
    <w:div w:id="1557741115">
      <w:bodyDiv w:val="1"/>
      <w:marLeft w:val="0"/>
      <w:marRight w:val="0"/>
      <w:marTop w:val="0"/>
      <w:marBottom w:val="0"/>
      <w:divBdr>
        <w:top w:val="none" w:sz="0" w:space="0" w:color="auto"/>
        <w:left w:val="none" w:sz="0" w:space="0" w:color="auto"/>
        <w:bottom w:val="none" w:sz="0" w:space="0" w:color="auto"/>
        <w:right w:val="none" w:sz="0" w:space="0" w:color="auto"/>
      </w:divBdr>
    </w:div>
    <w:div w:id="1673953156">
      <w:bodyDiv w:val="1"/>
      <w:marLeft w:val="0"/>
      <w:marRight w:val="0"/>
      <w:marTop w:val="0"/>
      <w:marBottom w:val="0"/>
      <w:divBdr>
        <w:top w:val="none" w:sz="0" w:space="0" w:color="auto"/>
        <w:left w:val="none" w:sz="0" w:space="0" w:color="auto"/>
        <w:bottom w:val="none" w:sz="0" w:space="0" w:color="auto"/>
        <w:right w:val="none" w:sz="0" w:space="0" w:color="auto"/>
      </w:divBdr>
    </w:div>
    <w:div w:id="1705868065">
      <w:bodyDiv w:val="1"/>
      <w:marLeft w:val="0"/>
      <w:marRight w:val="0"/>
      <w:marTop w:val="0"/>
      <w:marBottom w:val="0"/>
      <w:divBdr>
        <w:top w:val="none" w:sz="0" w:space="0" w:color="auto"/>
        <w:left w:val="none" w:sz="0" w:space="0" w:color="auto"/>
        <w:bottom w:val="none" w:sz="0" w:space="0" w:color="auto"/>
        <w:right w:val="none" w:sz="0" w:space="0" w:color="auto"/>
      </w:divBdr>
    </w:div>
    <w:div w:id="1907717156">
      <w:bodyDiv w:val="1"/>
      <w:marLeft w:val="0"/>
      <w:marRight w:val="0"/>
      <w:marTop w:val="0"/>
      <w:marBottom w:val="0"/>
      <w:divBdr>
        <w:top w:val="none" w:sz="0" w:space="0" w:color="auto"/>
        <w:left w:val="none" w:sz="0" w:space="0" w:color="auto"/>
        <w:bottom w:val="none" w:sz="0" w:space="0" w:color="auto"/>
        <w:right w:val="none" w:sz="0" w:space="0" w:color="auto"/>
      </w:divBdr>
    </w:div>
    <w:div w:id="21338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budoia.pn.it/it/amministrazione-trasparente-823/altri-contenuti-899/privacy-responsabile-protezione-dati-187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viziSociali\Desktop\CARTA%20INTESTATA\Carta%20Intestata%20Comu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F595-F7B3-412E-8551-86E495E5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Comune.dotx</Template>
  <TotalTime>73</TotalTime>
  <Pages>5</Pages>
  <Words>1463</Words>
  <Characters>9064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ServiziSociali</dc:creator>
  <cp:lastModifiedBy>Carla Mezzarobba</cp:lastModifiedBy>
  <cp:revision>26</cp:revision>
  <cp:lastPrinted>2019-01-28T12:15:00Z</cp:lastPrinted>
  <dcterms:created xsi:type="dcterms:W3CDTF">2019-01-28T11:15:00Z</dcterms:created>
  <dcterms:modified xsi:type="dcterms:W3CDTF">2024-12-02T10:03:00Z</dcterms:modified>
</cp:coreProperties>
</file>